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6A0" w:rsidRDefault="007A36A0" w:rsidP="00884C42">
      <w:pPr>
        <w:spacing w:before="2160" w:after="0"/>
        <w:ind w:left="1843" w:hanging="1843"/>
      </w:pPr>
      <w:r>
        <w:t>Name:</w:t>
      </w:r>
      <w:r>
        <w:tab/>
      </w:r>
      <w:r w:rsidR="00400BC4">
        <w:t>Dr. Christoph Lass</w:t>
      </w:r>
    </w:p>
    <w:p w:rsidR="00716585" w:rsidRDefault="00716585" w:rsidP="00716585">
      <w:pPr>
        <w:spacing w:after="0"/>
        <w:ind w:left="1843" w:hanging="1843"/>
      </w:pPr>
      <w:r>
        <w:t>Institute:</w:t>
      </w:r>
      <w:r>
        <w:tab/>
        <w:t xml:space="preserve">German Aerospace Center, Institute of </w:t>
      </w:r>
      <w:r w:rsidR="00400BC4">
        <w:t>Communications and Navigation</w:t>
      </w:r>
    </w:p>
    <w:p w:rsidR="00716585" w:rsidRDefault="00716585" w:rsidP="00716585">
      <w:pPr>
        <w:spacing w:after="0"/>
        <w:ind w:left="1843" w:hanging="1843"/>
      </w:pPr>
      <w:r>
        <w:t>Address:</w:t>
      </w:r>
      <w:r>
        <w:tab/>
      </w:r>
      <w:r w:rsidR="00400BC4">
        <w:t>Kalkhorstweg 53</w:t>
      </w:r>
      <w:r>
        <w:t>, 1</w:t>
      </w:r>
      <w:r w:rsidR="00400BC4">
        <w:t>7235 Neustrelitz</w:t>
      </w:r>
      <w:r>
        <w:t>, Germany</w:t>
      </w:r>
    </w:p>
    <w:p w:rsidR="00716585" w:rsidRDefault="00400BC4" w:rsidP="00716585">
      <w:pPr>
        <w:spacing w:after="0"/>
        <w:ind w:left="1843" w:hanging="1843"/>
      </w:pPr>
      <w:r>
        <w:t>Phone:</w:t>
      </w:r>
      <w:r>
        <w:tab/>
        <w:t>+49 3981 480-189</w:t>
      </w:r>
    </w:p>
    <w:p w:rsidR="00716585" w:rsidRPr="00D55EA9" w:rsidRDefault="00716585" w:rsidP="00716585">
      <w:pPr>
        <w:spacing w:after="0"/>
        <w:ind w:left="1843" w:hanging="1843"/>
        <w:rPr>
          <w:lang w:val="de-DE"/>
        </w:rPr>
      </w:pPr>
      <w:r w:rsidRPr="00D55EA9">
        <w:rPr>
          <w:lang w:val="de-DE"/>
        </w:rPr>
        <w:t>E-Mail</w:t>
      </w:r>
      <w:r w:rsidRPr="003B35B2">
        <w:t xml:space="preserve"> address</w:t>
      </w:r>
      <w:r w:rsidRPr="00D55EA9">
        <w:rPr>
          <w:lang w:val="de-DE"/>
        </w:rPr>
        <w:t>:</w:t>
      </w:r>
      <w:r w:rsidRPr="00D55EA9">
        <w:rPr>
          <w:lang w:val="de-DE"/>
        </w:rPr>
        <w:tab/>
      </w:r>
      <w:r w:rsidR="00400BC4">
        <w:rPr>
          <w:lang w:val="de-DE"/>
        </w:rPr>
        <w:t>christoph.lass</w:t>
      </w:r>
      <w:r w:rsidRPr="00D55EA9">
        <w:rPr>
          <w:lang w:val="de-DE"/>
        </w:rPr>
        <w:t>@dlr.de</w:t>
      </w:r>
    </w:p>
    <w:p w:rsidR="00EA118D" w:rsidRPr="00884C42" w:rsidRDefault="00EA4ECF" w:rsidP="007A36A0">
      <w:pPr>
        <w:spacing w:before="2760"/>
        <w:jc w:val="center"/>
        <w:rPr>
          <w:b/>
          <w:smallCaps/>
          <w:sz w:val="48"/>
        </w:rPr>
      </w:pPr>
      <w:r>
        <w:rPr>
          <w:b/>
          <w:smallCaps/>
          <w:sz w:val="48"/>
        </w:rPr>
        <w:t>Snapshot Positioning in Multi-Antenna Systems for Inland Water Applications</w:t>
      </w:r>
    </w:p>
    <w:p w:rsidR="00EA118D" w:rsidRDefault="00EA118D" w:rsidP="00CF6681">
      <w:r>
        <w:br w:type="page"/>
      </w:r>
    </w:p>
    <w:p w:rsidR="000A4255" w:rsidRDefault="000A4255">
      <w:pPr>
        <w:spacing w:line="276" w:lineRule="auto"/>
        <w:jc w:val="left"/>
        <w:rPr>
          <w:b/>
          <w:smallCaps/>
          <w:sz w:val="48"/>
        </w:rPr>
      </w:pPr>
    </w:p>
    <w:p w:rsidR="00A1183F" w:rsidRPr="006818CC" w:rsidRDefault="006818CC" w:rsidP="00CF6681">
      <w:pPr>
        <w:rPr>
          <w:b/>
          <w:smallCaps/>
          <w:sz w:val="48"/>
        </w:rPr>
      </w:pPr>
      <w:r>
        <w:rPr>
          <w:b/>
          <w:smallCaps/>
          <w:sz w:val="48"/>
        </w:rPr>
        <w:t>Table of C</w:t>
      </w:r>
      <w:r w:rsidR="00CF6681" w:rsidRPr="006818CC">
        <w:rPr>
          <w:b/>
          <w:smallCaps/>
          <w:sz w:val="48"/>
        </w:rPr>
        <w:t>ontents</w:t>
      </w:r>
    </w:p>
    <w:p w:rsidR="00E16B8B" w:rsidRDefault="00C262CB">
      <w:pPr>
        <w:pStyle w:val="Verzeichnis1"/>
        <w:rPr>
          <w:rFonts w:asciiTheme="minorHAnsi" w:eastAsiaTheme="minorEastAsia" w:hAnsiTheme="minorHAnsi"/>
          <w:smallCaps w:val="0"/>
          <w:sz w:val="22"/>
          <w:lang w:eastAsia="en-GB"/>
        </w:rPr>
      </w:pPr>
      <w:r>
        <w:rPr>
          <w:sz w:val="36"/>
        </w:rPr>
        <w:fldChar w:fldCharType="begin"/>
      </w:r>
      <w:r>
        <w:instrText xml:space="preserve"> TOC \o "1-2" \h \z \u </w:instrText>
      </w:r>
      <w:r>
        <w:rPr>
          <w:sz w:val="36"/>
        </w:rPr>
        <w:fldChar w:fldCharType="separate"/>
      </w:r>
      <w:hyperlink w:anchor="_Toc479851187" w:history="1">
        <w:r w:rsidR="00E16B8B" w:rsidRPr="00921CAE">
          <w:rPr>
            <w:rStyle w:val="Hyperlink"/>
          </w:rPr>
          <w:t>Introduction</w:t>
        </w:r>
        <w:r w:rsidR="00E16B8B">
          <w:rPr>
            <w:webHidden/>
          </w:rPr>
          <w:tab/>
        </w:r>
        <w:r w:rsidR="00E16B8B">
          <w:rPr>
            <w:webHidden/>
          </w:rPr>
          <w:fldChar w:fldCharType="begin"/>
        </w:r>
        <w:r w:rsidR="00E16B8B">
          <w:rPr>
            <w:webHidden/>
          </w:rPr>
          <w:instrText xml:space="preserve"> PAGEREF _Toc479851187 \h </w:instrText>
        </w:r>
        <w:r w:rsidR="00E16B8B">
          <w:rPr>
            <w:webHidden/>
          </w:rPr>
        </w:r>
        <w:r w:rsidR="00E16B8B">
          <w:rPr>
            <w:webHidden/>
          </w:rPr>
          <w:fldChar w:fldCharType="separate"/>
        </w:r>
        <w:r w:rsidR="00E16B8B">
          <w:rPr>
            <w:webHidden/>
          </w:rPr>
          <w:t>3</w:t>
        </w:r>
        <w:r w:rsidR="00E16B8B">
          <w:rPr>
            <w:webHidden/>
          </w:rPr>
          <w:fldChar w:fldCharType="end"/>
        </w:r>
      </w:hyperlink>
    </w:p>
    <w:p w:rsidR="00E16B8B" w:rsidRDefault="00E16B8B">
      <w:pPr>
        <w:pStyle w:val="Verzeichnis1"/>
        <w:rPr>
          <w:rFonts w:asciiTheme="minorHAnsi" w:eastAsiaTheme="minorEastAsia" w:hAnsiTheme="minorHAnsi"/>
          <w:smallCaps w:val="0"/>
          <w:sz w:val="22"/>
          <w:lang w:eastAsia="en-GB"/>
        </w:rPr>
      </w:pPr>
      <w:hyperlink w:anchor="_Toc479851188" w:history="1">
        <w:r w:rsidRPr="00921CAE">
          <w:rPr>
            <w:rStyle w:val="Hyperlink"/>
          </w:rPr>
          <w:t>1.</w:t>
        </w:r>
        <w:r>
          <w:rPr>
            <w:rFonts w:asciiTheme="minorHAnsi" w:eastAsiaTheme="minorEastAsia" w:hAnsiTheme="minorHAnsi"/>
            <w:smallCaps w:val="0"/>
            <w:sz w:val="22"/>
            <w:lang w:eastAsia="en-GB"/>
          </w:rPr>
          <w:tab/>
        </w:r>
        <w:r w:rsidRPr="00921CAE">
          <w:rPr>
            <w:rStyle w:val="Hyperlink"/>
          </w:rPr>
          <w:t>Methodology</w:t>
        </w:r>
        <w:r>
          <w:rPr>
            <w:webHidden/>
          </w:rPr>
          <w:tab/>
        </w:r>
        <w:r>
          <w:rPr>
            <w:webHidden/>
          </w:rPr>
          <w:fldChar w:fldCharType="begin"/>
        </w:r>
        <w:r>
          <w:rPr>
            <w:webHidden/>
          </w:rPr>
          <w:instrText xml:space="preserve"> PAGEREF _Toc479851188 \h </w:instrText>
        </w:r>
        <w:r>
          <w:rPr>
            <w:webHidden/>
          </w:rPr>
        </w:r>
        <w:r>
          <w:rPr>
            <w:webHidden/>
          </w:rPr>
          <w:fldChar w:fldCharType="separate"/>
        </w:r>
        <w:r>
          <w:rPr>
            <w:webHidden/>
          </w:rPr>
          <w:t>4</w:t>
        </w:r>
        <w:r>
          <w:rPr>
            <w:webHidden/>
          </w:rPr>
          <w:fldChar w:fldCharType="end"/>
        </w:r>
      </w:hyperlink>
    </w:p>
    <w:p w:rsidR="00E16B8B" w:rsidRDefault="00E16B8B">
      <w:pPr>
        <w:pStyle w:val="Verzeichnis2"/>
        <w:rPr>
          <w:rFonts w:asciiTheme="minorHAnsi" w:eastAsiaTheme="minorEastAsia" w:hAnsiTheme="minorHAnsi"/>
          <w:smallCaps w:val="0"/>
          <w:sz w:val="22"/>
          <w:lang w:eastAsia="en-GB"/>
        </w:rPr>
      </w:pPr>
      <w:hyperlink w:anchor="_Toc479851189" w:history="1">
        <w:r w:rsidRPr="00921CAE">
          <w:rPr>
            <w:rStyle w:val="Hyperlink"/>
          </w:rPr>
          <w:t>1.1.</w:t>
        </w:r>
        <w:r>
          <w:rPr>
            <w:rFonts w:asciiTheme="minorHAnsi" w:eastAsiaTheme="minorEastAsia" w:hAnsiTheme="minorHAnsi"/>
            <w:smallCaps w:val="0"/>
            <w:sz w:val="22"/>
            <w:lang w:eastAsia="en-GB"/>
          </w:rPr>
          <w:tab/>
        </w:r>
        <w:r w:rsidRPr="00921CAE">
          <w:rPr>
            <w:rStyle w:val="Hyperlink"/>
          </w:rPr>
          <w:t>Single-Antenna approach</w:t>
        </w:r>
        <w:r>
          <w:rPr>
            <w:webHidden/>
          </w:rPr>
          <w:tab/>
        </w:r>
        <w:r>
          <w:rPr>
            <w:webHidden/>
          </w:rPr>
          <w:fldChar w:fldCharType="begin"/>
        </w:r>
        <w:r>
          <w:rPr>
            <w:webHidden/>
          </w:rPr>
          <w:instrText xml:space="preserve"> PAGEREF _Toc479851189 \h </w:instrText>
        </w:r>
        <w:r>
          <w:rPr>
            <w:webHidden/>
          </w:rPr>
        </w:r>
        <w:r>
          <w:rPr>
            <w:webHidden/>
          </w:rPr>
          <w:fldChar w:fldCharType="separate"/>
        </w:r>
        <w:r>
          <w:rPr>
            <w:webHidden/>
          </w:rPr>
          <w:t>4</w:t>
        </w:r>
        <w:r>
          <w:rPr>
            <w:webHidden/>
          </w:rPr>
          <w:fldChar w:fldCharType="end"/>
        </w:r>
      </w:hyperlink>
    </w:p>
    <w:p w:rsidR="00E16B8B" w:rsidRDefault="00E16B8B">
      <w:pPr>
        <w:pStyle w:val="Verzeichnis2"/>
        <w:rPr>
          <w:rFonts w:asciiTheme="minorHAnsi" w:eastAsiaTheme="minorEastAsia" w:hAnsiTheme="minorHAnsi"/>
          <w:smallCaps w:val="0"/>
          <w:sz w:val="22"/>
          <w:lang w:eastAsia="en-GB"/>
        </w:rPr>
      </w:pPr>
      <w:hyperlink w:anchor="_Toc479851190" w:history="1">
        <w:r w:rsidRPr="00921CAE">
          <w:rPr>
            <w:rStyle w:val="Hyperlink"/>
          </w:rPr>
          <w:t>1.2.</w:t>
        </w:r>
        <w:r>
          <w:rPr>
            <w:rFonts w:asciiTheme="minorHAnsi" w:eastAsiaTheme="minorEastAsia" w:hAnsiTheme="minorHAnsi"/>
            <w:smallCaps w:val="0"/>
            <w:sz w:val="22"/>
            <w:lang w:eastAsia="en-GB"/>
          </w:rPr>
          <w:tab/>
        </w:r>
        <w:r w:rsidRPr="00921CAE">
          <w:rPr>
            <w:rStyle w:val="Hyperlink"/>
          </w:rPr>
          <w:t>Multi-Antenna Approach</w:t>
        </w:r>
        <w:r>
          <w:rPr>
            <w:webHidden/>
          </w:rPr>
          <w:tab/>
        </w:r>
        <w:r>
          <w:rPr>
            <w:webHidden/>
          </w:rPr>
          <w:fldChar w:fldCharType="begin"/>
        </w:r>
        <w:r>
          <w:rPr>
            <w:webHidden/>
          </w:rPr>
          <w:instrText xml:space="preserve"> PAGEREF _Toc479851190 \h </w:instrText>
        </w:r>
        <w:r>
          <w:rPr>
            <w:webHidden/>
          </w:rPr>
        </w:r>
        <w:r>
          <w:rPr>
            <w:webHidden/>
          </w:rPr>
          <w:fldChar w:fldCharType="separate"/>
        </w:r>
        <w:r>
          <w:rPr>
            <w:webHidden/>
          </w:rPr>
          <w:t>4</w:t>
        </w:r>
        <w:r>
          <w:rPr>
            <w:webHidden/>
          </w:rPr>
          <w:fldChar w:fldCharType="end"/>
        </w:r>
      </w:hyperlink>
    </w:p>
    <w:p w:rsidR="00E16B8B" w:rsidRDefault="00E16B8B">
      <w:pPr>
        <w:pStyle w:val="Verzeichnis2"/>
        <w:rPr>
          <w:rFonts w:asciiTheme="minorHAnsi" w:eastAsiaTheme="minorEastAsia" w:hAnsiTheme="minorHAnsi"/>
          <w:smallCaps w:val="0"/>
          <w:sz w:val="22"/>
          <w:lang w:eastAsia="en-GB"/>
        </w:rPr>
      </w:pPr>
      <w:hyperlink w:anchor="_Toc479851191" w:history="1">
        <w:r w:rsidRPr="00921CAE">
          <w:rPr>
            <w:rStyle w:val="Hyperlink"/>
          </w:rPr>
          <w:t>1.3.</w:t>
        </w:r>
        <w:r>
          <w:rPr>
            <w:rFonts w:asciiTheme="minorHAnsi" w:eastAsiaTheme="minorEastAsia" w:hAnsiTheme="minorHAnsi"/>
            <w:smallCaps w:val="0"/>
            <w:sz w:val="22"/>
            <w:lang w:eastAsia="en-GB"/>
          </w:rPr>
          <w:tab/>
        </w:r>
        <w:r w:rsidRPr="00921CAE">
          <w:rPr>
            <w:rStyle w:val="Hyperlink"/>
          </w:rPr>
          <w:t>Weighting Schemes</w:t>
        </w:r>
        <w:r>
          <w:rPr>
            <w:webHidden/>
          </w:rPr>
          <w:tab/>
        </w:r>
        <w:r>
          <w:rPr>
            <w:webHidden/>
          </w:rPr>
          <w:fldChar w:fldCharType="begin"/>
        </w:r>
        <w:r>
          <w:rPr>
            <w:webHidden/>
          </w:rPr>
          <w:instrText xml:space="preserve"> PAGEREF _Toc479851191 \h </w:instrText>
        </w:r>
        <w:r>
          <w:rPr>
            <w:webHidden/>
          </w:rPr>
        </w:r>
        <w:r>
          <w:rPr>
            <w:webHidden/>
          </w:rPr>
          <w:fldChar w:fldCharType="separate"/>
        </w:r>
        <w:r>
          <w:rPr>
            <w:webHidden/>
          </w:rPr>
          <w:t>7</w:t>
        </w:r>
        <w:r>
          <w:rPr>
            <w:webHidden/>
          </w:rPr>
          <w:fldChar w:fldCharType="end"/>
        </w:r>
      </w:hyperlink>
    </w:p>
    <w:p w:rsidR="00E16B8B" w:rsidRDefault="00E16B8B">
      <w:pPr>
        <w:pStyle w:val="Verzeichnis1"/>
        <w:rPr>
          <w:rFonts w:asciiTheme="minorHAnsi" w:eastAsiaTheme="minorEastAsia" w:hAnsiTheme="minorHAnsi"/>
          <w:smallCaps w:val="0"/>
          <w:sz w:val="22"/>
          <w:lang w:eastAsia="en-GB"/>
        </w:rPr>
      </w:pPr>
      <w:hyperlink w:anchor="_Toc479851192" w:history="1">
        <w:r w:rsidRPr="00921CAE">
          <w:rPr>
            <w:rStyle w:val="Hyperlink"/>
          </w:rPr>
          <w:t>2.</w:t>
        </w:r>
        <w:r>
          <w:rPr>
            <w:rFonts w:asciiTheme="minorHAnsi" w:eastAsiaTheme="minorEastAsia" w:hAnsiTheme="minorHAnsi"/>
            <w:smallCaps w:val="0"/>
            <w:sz w:val="22"/>
            <w:lang w:eastAsia="en-GB"/>
          </w:rPr>
          <w:tab/>
        </w:r>
        <w:r w:rsidRPr="00921CAE">
          <w:rPr>
            <w:rStyle w:val="Hyperlink"/>
          </w:rPr>
          <w:t>Measurement Campaigns</w:t>
        </w:r>
        <w:r>
          <w:rPr>
            <w:webHidden/>
          </w:rPr>
          <w:tab/>
        </w:r>
        <w:r>
          <w:rPr>
            <w:webHidden/>
          </w:rPr>
          <w:fldChar w:fldCharType="begin"/>
        </w:r>
        <w:r>
          <w:rPr>
            <w:webHidden/>
          </w:rPr>
          <w:instrText xml:space="preserve"> PAGEREF _Toc479851192 \h </w:instrText>
        </w:r>
        <w:r>
          <w:rPr>
            <w:webHidden/>
          </w:rPr>
        </w:r>
        <w:r>
          <w:rPr>
            <w:webHidden/>
          </w:rPr>
          <w:fldChar w:fldCharType="separate"/>
        </w:r>
        <w:r>
          <w:rPr>
            <w:webHidden/>
          </w:rPr>
          <w:t>8</w:t>
        </w:r>
        <w:r>
          <w:rPr>
            <w:webHidden/>
          </w:rPr>
          <w:fldChar w:fldCharType="end"/>
        </w:r>
      </w:hyperlink>
    </w:p>
    <w:p w:rsidR="00E16B8B" w:rsidRDefault="00E16B8B">
      <w:pPr>
        <w:pStyle w:val="Verzeichnis2"/>
        <w:rPr>
          <w:rFonts w:asciiTheme="minorHAnsi" w:eastAsiaTheme="minorEastAsia" w:hAnsiTheme="minorHAnsi"/>
          <w:smallCaps w:val="0"/>
          <w:sz w:val="22"/>
          <w:lang w:eastAsia="en-GB"/>
        </w:rPr>
      </w:pPr>
      <w:hyperlink w:anchor="_Toc479851193" w:history="1">
        <w:r w:rsidRPr="00921CAE">
          <w:rPr>
            <w:rStyle w:val="Hyperlink"/>
          </w:rPr>
          <w:t>2.1.</w:t>
        </w:r>
        <w:r>
          <w:rPr>
            <w:rFonts w:asciiTheme="minorHAnsi" w:eastAsiaTheme="minorEastAsia" w:hAnsiTheme="minorHAnsi"/>
            <w:smallCaps w:val="0"/>
            <w:sz w:val="22"/>
            <w:lang w:eastAsia="en-GB"/>
          </w:rPr>
          <w:tab/>
        </w:r>
        <w:r w:rsidRPr="00921CAE">
          <w:rPr>
            <w:rStyle w:val="Hyperlink"/>
          </w:rPr>
          <w:t>Baltic Sea</w:t>
        </w:r>
        <w:r>
          <w:rPr>
            <w:webHidden/>
          </w:rPr>
          <w:tab/>
        </w:r>
        <w:r>
          <w:rPr>
            <w:webHidden/>
          </w:rPr>
          <w:fldChar w:fldCharType="begin"/>
        </w:r>
        <w:r>
          <w:rPr>
            <w:webHidden/>
          </w:rPr>
          <w:instrText xml:space="preserve"> PAGEREF _Toc479851193 \h </w:instrText>
        </w:r>
        <w:r>
          <w:rPr>
            <w:webHidden/>
          </w:rPr>
        </w:r>
        <w:r>
          <w:rPr>
            <w:webHidden/>
          </w:rPr>
          <w:fldChar w:fldCharType="separate"/>
        </w:r>
        <w:r>
          <w:rPr>
            <w:webHidden/>
          </w:rPr>
          <w:t>8</w:t>
        </w:r>
        <w:r>
          <w:rPr>
            <w:webHidden/>
          </w:rPr>
          <w:fldChar w:fldCharType="end"/>
        </w:r>
      </w:hyperlink>
    </w:p>
    <w:p w:rsidR="00E16B8B" w:rsidRDefault="00E16B8B">
      <w:pPr>
        <w:pStyle w:val="Verzeichnis2"/>
        <w:rPr>
          <w:rFonts w:asciiTheme="minorHAnsi" w:eastAsiaTheme="minorEastAsia" w:hAnsiTheme="minorHAnsi"/>
          <w:smallCaps w:val="0"/>
          <w:sz w:val="22"/>
          <w:lang w:eastAsia="en-GB"/>
        </w:rPr>
      </w:pPr>
      <w:hyperlink w:anchor="_Toc479851194" w:history="1">
        <w:r w:rsidRPr="00921CAE">
          <w:rPr>
            <w:rStyle w:val="Hyperlink"/>
          </w:rPr>
          <w:t>2.2.</w:t>
        </w:r>
        <w:r>
          <w:rPr>
            <w:rFonts w:asciiTheme="minorHAnsi" w:eastAsiaTheme="minorEastAsia" w:hAnsiTheme="minorHAnsi"/>
            <w:smallCaps w:val="0"/>
            <w:sz w:val="22"/>
            <w:lang w:eastAsia="en-GB"/>
          </w:rPr>
          <w:tab/>
        </w:r>
        <w:r w:rsidRPr="00921CAE">
          <w:rPr>
            <w:rStyle w:val="Hyperlink"/>
          </w:rPr>
          <w:t>Moselle River</w:t>
        </w:r>
        <w:r>
          <w:rPr>
            <w:webHidden/>
          </w:rPr>
          <w:tab/>
        </w:r>
        <w:r>
          <w:rPr>
            <w:webHidden/>
          </w:rPr>
          <w:fldChar w:fldCharType="begin"/>
        </w:r>
        <w:r>
          <w:rPr>
            <w:webHidden/>
          </w:rPr>
          <w:instrText xml:space="preserve"> PAGEREF _Toc479851194 \h </w:instrText>
        </w:r>
        <w:r>
          <w:rPr>
            <w:webHidden/>
          </w:rPr>
        </w:r>
        <w:r>
          <w:rPr>
            <w:webHidden/>
          </w:rPr>
          <w:fldChar w:fldCharType="separate"/>
        </w:r>
        <w:r>
          <w:rPr>
            <w:webHidden/>
          </w:rPr>
          <w:t>9</w:t>
        </w:r>
        <w:r>
          <w:rPr>
            <w:webHidden/>
          </w:rPr>
          <w:fldChar w:fldCharType="end"/>
        </w:r>
      </w:hyperlink>
    </w:p>
    <w:p w:rsidR="00E16B8B" w:rsidRDefault="00E16B8B">
      <w:pPr>
        <w:pStyle w:val="Verzeichnis1"/>
        <w:rPr>
          <w:rFonts w:asciiTheme="minorHAnsi" w:eastAsiaTheme="minorEastAsia" w:hAnsiTheme="minorHAnsi"/>
          <w:smallCaps w:val="0"/>
          <w:sz w:val="22"/>
          <w:lang w:eastAsia="en-GB"/>
        </w:rPr>
      </w:pPr>
      <w:hyperlink w:anchor="_Toc479851195" w:history="1">
        <w:r w:rsidRPr="00921CAE">
          <w:rPr>
            <w:rStyle w:val="Hyperlink"/>
          </w:rPr>
          <w:t>3.</w:t>
        </w:r>
        <w:r>
          <w:rPr>
            <w:rFonts w:asciiTheme="minorHAnsi" w:eastAsiaTheme="minorEastAsia" w:hAnsiTheme="minorHAnsi"/>
            <w:smallCaps w:val="0"/>
            <w:sz w:val="22"/>
            <w:lang w:eastAsia="en-GB"/>
          </w:rPr>
          <w:tab/>
        </w:r>
        <w:r w:rsidRPr="00921CAE">
          <w:rPr>
            <w:rStyle w:val="Hyperlink"/>
          </w:rPr>
          <w:t>Results</w:t>
        </w:r>
        <w:r>
          <w:rPr>
            <w:webHidden/>
          </w:rPr>
          <w:tab/>
        </w:r>
        <w:r>
          <w:rPr>
            <w:webHidden/>
          </w:rPr>
          <w:fldChar w:fldCharType="begin"/>
        </w:r>
        <w:r>
          <w:rPr>
            <w:webHidden/>
          </w:rPr>
          <w:instrText xml:space="preserve"> PAGEREF _Toc479851195 \h </w:instrText>
        </w:r>
        <w:r>
          <w:rPr>
            <w:webHidden/>
          </w:rPr>
        </w:r>
        <w:r>
          <w:rPr>
            <w:webHidden/>
          </w:rPr>
          <w:fldChar w:fldCharType="separate"/>
        </w:r>
        <w:r>
          <w:rPr>
            <w:webHidden/>
          </w:rPr>
          <w:t>12</w:t>
        </w:r>
        <w:r>
          <w:rPr>
            <w:webHidden/>
          </w:rPr>
          <w:fldChar w:fldCharType="end"/>
        </w:r>
      </w:hyperlink>
    </w:p>
    <w:p w:rsidR="00E16B8B" w:rsidRDefault="00E16B8B">
      <w:pPr>
        <w:pStyle w:val="Verzeichnis2"/>
        <w:rPr>
          <w:rFonts w:asciiTheme="minorHAnsi" w:eastAsiaTheme="minorEastAsia" w:hAnsiTheme="minorHAnsi"/>
          <w:smallCaps w:val="0"/>
          <w:sz w:val="22"/>
          <w:lang w:eastAsia="en-GB"/>
        </w:rPr>
      </w:pPr>
      <w:hyperlink w:anchor="_Toc479851196" w:history="1">
        <w:r w:rsidRPr="00921CAE">
          <w:rPr>
            <w:rStyle w:val="Hyperlink"/>
          </w:rPr>
          <w:t>3.1.</w:t>
        </w:r>
        <w:r>
          <w:rPr>
            <w:rFonts w:asciiTheme="minorHAnsi" w:eastAsiaTheme="minorEastAsia" w:hAnsiTheme="minorHAnsi"/>
            <w:smallCaps w:val="0"/>
            <w:sz w:val="22"/>
            <w:lang w:eastAsia="en-GB"/>
          </w:rPr>
          <w:tab/>
        </w:r>
        <w:r w:rsidRPr="00921CAE">
          <w:rPr>
            <w:rStyle w:val="Hyperlink"/>
          </w:rPr>
          <w:t>Baltic sea</w:t>
        </w:r>
        <w:r>
          <w:rPr>
            <w:webHidden/>
          </w:rPr>
          <w:tab/>
        </w:r>
        <w:r>
          <w:rPr>
            <w:webHidden/>
          </w:rPr>
          <w:fldChar w:fldCharType="begin"/>
        </w:r>
        <w:r>
          <w:rPr>
            <w:webHidden/>
          </w:rPr>
          <w:instrText xml:space="preserve"> PAGEREF _Toc479851196 \h </w:instrText>
        </w:r>
        <w:r>
          <w:rPr>
            <w:webHidden/>
          </w:rPr>
        </w:r>
        <w:r>
          <w:rPr>
            <w:webHidden/>
          </w:rPr>
          <w:fldChar w:fldCharType="separate"/>
        </w:r>
        <w:r>
          <w:rPr>
            <w:webHidden/>
          </w:rPr>
          <w:t>12</w:t>
        </w:r>
        <w:r>
          <w:rPr>
            <w:webHidden/>
          </w:rPr>
          <w:fldChar w:fldCharType="end"/>
        </w:r>
      </w:hyperlink>
    </w:p>
    <w:p w:rsidR="00E16B8B" w:rsidRDefault="00E16B8B">
      <w:pPr>
        <w:pStyle w:val="Verzeichnis2"/>
        <w:rPr>
          <w:rFonts w:asciiTheme="minorHAnsi" w:eastAsiaTheme="minorEastAsia" w:hAnsiTheme="minorHAnsi"/>
          <w:smallCaps w:val="0"/>
          <w:sz w:val="22"/>
          <w:lang w:eastAsia="en-GB"/>
        </w:rPr>
      </w:pPr>
      <w:hyperlink w:anchor="_Toc479851197" w:history="1">
        <w:r w:rsidRPr="00921CAE">
          <w:rPr>
            <w:rStyle w:val="Hyperlink"/>
          </w:rPr>
          <w:t>3.2.</w:t>
        </w:r>
        <w:r>
          <w:rPr>
            <w:rFonts w:asciiTheme="minorHAnsi" w:eastAsiaTheme="minorEastAsia" w:hAnsiTheme="minorHAnsi"/>
            <w:smallCaps w:val="0"/>
            <w:sz w:val="22"/>
            <w:lang w:eastAsia="en-GB"/>
          </w:rPr>
          <w:tab/>
        </w:r>
        <w:r w:rsidRPr="00921CAE">
          <w:rPr>
            <w:rStyle w:val="Hyperlink"/>
          </w:rPr>
          <w:t>Moselle river</w:t>
        </w:r>
        <w:r>
          <w:rPr>
            <w:webHidden/>
          </w:rPr>
          <w:tab/>
        </w:r>
        <w:r>
          <w:rPr>
            <w:webHidden/>
          </w:rPr>
          <w:fldChar w:fldCharType="begin"/>
        </w:r>
        <w:r>
          <w:rPr>
            <w:webHidden/>
          </w:rPr>
          <w:instrText xml:space="preserve"> PAGEREF _Toc479851197 \h </w:instrText>
        </w:r>
        <w:r>
          <w:rPr>
            <w:webHidden/>
          </w:rPr>
        </w:r>
        <w:r>
          <w:rPr>
            <w:webHidden/>
          </w:rPr>
          <w:fldChar w:fldCharType="separate"/>
        </w:r>
        <w:r>
          <w:rPr>
            <w:webHidden/>
          </w:rPr>
          <w:t>13</w:t>
        </w:r>
        <w:r>
          <w:rPr>
            <w:webHidden/>
          </w:rPr>
          <w:fldChar w:fldCharType="end"/>
        </w:r>
      </w:hyperlink>
    </w:p>
    <w:p w:rsidR="00E16B8B" w:rsidRDefault="00E16B8B">
      <w:pPr>
        <w:pStyle w:val="Verzeichnis1"/>
        <w:rPr>
          <w:rFonts w:asciiTheme="minorHAnsi" w:eastAsiaTheme="minorEastAsia" w:hAnsiTheme="minorHAnsi"/>
          <w:smallCaps w:val="0"/>
          <w:sz w:val="22"/>
          <w:lang w:eastAsia="en-GB"/>
        </w:rPr>
      </w:pPr>
      <w:hyperlink w:anchor="_Toc479851198" w:history="1">
        <w:r w:rsidRPr="00921CAE">
          <w:rPr>
            <w:rStyle w:val="Hyperlink"/>
          </w:rPr>
          <w:t>4.</w:t>
        </w:r>
        <w:r>
          <w:rPr>
            <w:rFonts w:asciiTheme="minorHAnsi" w:eastAsiaTheme="minorEastAsia" w:hAnsiTheme="minorHAnsi"/>
            <w:smallCaps w:val="0"/>
            <w:sz w:val="22"/>
            <w:lang w:eastAsia="en-GB"/>
          </w:rPr>
          <w:tab/>
        </w:r>
        <w:r w:rsidRPr="00921CAE">
          <w:rPr>
            <w:rStyle w:val="Hyperlink"/>
          </w:rPr>
          <w:t>Summary &amp; Outlook</w:t>
        </w:r>
        <w:r>
          <w:rPr>
            <w:webHidden/>
          </w:rPr>
          <w:tab/>
        </w:r>
        <w:r>
          <w:rPr>
            <w:webHidden/>
          </w:rPr>
          <w:fldChar w:fldCharType="begin"/>
        </w:r>
        <w:r>
          <w:rPr>
            <w:webHidden/>
          </w:rPr>
          <w:instrText xml:space="preserve"> PAGEREF _Toc479851198 \h </w:instrText>
        </w:r>
        <w:r>
          <w:rPr>
            <w:webHidden/>
          </w:rPr>
        </w:r>
        <w:r>
          <w:rPr>
            <w:webHidden/>
          </w:rPr>
          <w:fldChar w:fldCharType="separate"/>
        </w:r>
        <w:r>
          <w:rPr>
            <w:webHidden/>
          </w:rPr>
          <w:t>19</w:t>
        </w:r>
        <w:r>
          <w:rPr>
            <w:webHidden/>
          </w:rPr>
          <w:fldChar w:fldCharType="end"/>
        </w:r>
      </w:hyperlink>
    </w:p>
    <w:p w:rsidR="00E16B8B" w:rsidRDefault="00E16B8B">
      <w:pPr>
        <w:pStyle w:val="Verzeichnis1"/>
        <w:rPr>
          <w:rFonts w:asciiTheme="minorHAnsi" w:eastAsiaTheme="minorEastAsia" w:hAnsiTheme="minorHAnsi"/>
          <w:smallCaps w:val="0"/>
          <w:sz w:val="22"/>
          <w:lang w:eastAsia="en-GB"/>
        </w:rPr>
      </w:pPr>
      <w:hyperlink w:anchor="_Toc479851199" w:history="1">
        <w:r w:rsidRPr="00921CAE">
          <w:rPr>
            <w:rStyle w:val="Hyperlink"/>
          </w:rPr>
          <w:t>References</w:t>
        </w:r>
        <w:r>
          <w:rPr>
            <w:webHidden/>
          </w:rPr>
          <w:tab/>
        </w:r>
        <w:r>
          <w:rPr>
            <w:webHidden/>
          </w:rPr>
          <w:fldChar w:fldCharType="begin"/>
        </w:r>
        <w:r>
          <w:rPr>
            <w:webHidden/>
          </w:rPr>
          <w:instrText xml:space="preserve"> PAGEREF _Toc479851199 \h </w:instrText>
        </w:r>
        <w:r>
          <w:rPr>
            <w:webHidden/>
          </w:rPr>
        </w:r>
        <w:r>
          <w:rPr>
            <w:webHidden/>
          </w:rPr>
          <w:fldChar w:fldCharType="separate"/>
        </w:r>
        <w:r>
          <w:rPr>
            <w:webHidden/>
          </w:rPr>
          <w:t>20</w:t>
        </w:r>
        <w:r>
          <w:rPr>
            <w:webHidden/>
          </w:rPr>
          <w:fldChar w:fldCharType="end"/>
        </w:r>
      </w:hyperlink>
    </w:p>
    <w:p w:rsidR="006818CC" w:rsidRDefault="00C262CB" w:rsidP="00CF6681">
      <w:r>
        <w:fldChar w:fldCharType="end"/>
      </w:r>
    </w:p>
    <w:p w:rsidR="000A4255" w:rsidRDefault="000A4255">
      <w:pPr>
        <w:spacing w:line="276" w:lineRule="auto"/>
        <w:jc w:val="left"/>
      </w:pPr>
      <w:r>
        <w:br w:type="page"/>
      </w:r>
    </w:p>
    <w:p w:rsidR="00CF6681" w:rsidRDefault="00CF6681" w:rsidP="006818CC">
      <w:pPr>
        <w:pStyle w:val="berschrift1"/>
        <w:numPr>
          <w:ilvl w:val="0"/>
          <w:numId w:val="0"/>
        </w:numPr>
      </w:pPr>
      <w:bookmarkStart w:id="0" w:name="_Toc479851187"/>
      <w:r w:rsidRPr="006818CC">
        <w:lastRenderedPageBreak/>
        <w:t>Introduction</w:t>
      </w:r>
      <w:bookmarkEnd w:id="0"/>
    </w:p>
    <w:p w:rsidR="00BA323B" w:rsidRDefault="008347F3" w:rsidP="000A4255">
      <w:pPr>
        <w:rPr>
          <w:rFonts w:cs="Times New Roman"/>
          <w:szCs w:val="24"/>
        </w:rPr>
      </w:pPr>
      <w:r>
        <w:t xml:space="preserve">The Global Navigation Satellite Systems (GNSS) can be considered as the cornerstone and the main information source for Positioning, Navigation and Timing (PNT) data in maritime and inland water navigation </w:t>
      </w:r>
      <w:r w:rsidR="00FD45D8">
        <w:t>systems</w:t>
      </w:r>
      <w:r>
        <w:t xml:space="preserve">. It is rather well-known that the classical code-based positioning using an iterated least squares (LS) method lacks robustness. Even a single measurement outlier due to space weather events, multipath, non-line-of-sight (NLOS) or jamming can introduce a gross error in the final position solution. Although several approaches, such as classical Receiver Autonomous Integrity Monitoring (RAIM) techniques, have been designed to perform fault detection and exclusion, the methods are often based on a single fault assumption and therefore could fail when there are multiple </w:t>
      </w:r>
      <w:r w:rsidR="00B51C7F">
        <w:t>simultaneous outliers (Wang, 2007)</w:t>
      </w:r>
      <w:r>
        <w:t xml:space="preserve">. Although modifications have been suggested to eliminate multiple </w:t>
      </w:r>
      <w:r w:rsidR="00B51C7F">
        <w:t>failures sequentially (</w:t>
      </w:r>
      <w:r w:rsidRPr="008347F3">
        <w:rPr>
          <w:rFonts w:cs="Times New Roman"/>
          <w:szCs w:val="24"/>
        </w:rPr>
        <w:t>Kuusniemi</w:t>
      </w:r>
      <w:r w:rsidR="00B51C7F">
        <w:rPr>
          <w:rFonts w:cs="Times New Roman"/>
          <w:szCs w:val="24"/>
        </w:rPr>
        <w:t>, 2004)</w:t>
      </w:r>
      <w:r>
        <w:rPr>
          <w:rFonts w:cs="Times New Roman"/>
          <w:szCs w:val="24"/>
        </w:rPr>
        <w:t>, the schemes can still fail as the correlations in the test statistics often lead to identification and rejection of the wrong satellite.</w:t>
      </w:r>
    </w:p>
    <w:p w:rsidR="008347F3" w:rsidRDefault="008347F3" w:rsidP="000A4255">
      <w:pPr>
        <w:rPr>
          <w:rFonts w:cs="Times New Roman"/>
          <w:szCs w:val="24"/>
        </w:rPr>
      </w:pPr>
      <w:r>
        <w:rPr>
          <w:rFonts w:cs="Times New Roman"/>
          <w:szCs w:val="24"/>
        </w:rPr>
        <w:t>The presented work provides an extension of GNSS snapshot positioning schemes for the setup with multiple independent GNSS antennas. The position, the receiver clock offsets as well as</w:t>
      </w:r>
      <w:r w:rsidR="007568A8">
        <w:rPr>
          <w:rFonts w:cs="Times New Roman"/>
          <w:szCs w:val="24"/>
        </w:rPr>
        <w:t xml:space="preserve"> the attitude of the ship are calculated in a LS ansatz using all separated GNSS antennas in one equation system. This has the advantage that fewer observations per antenna and in total are needed with respect to snapshot positioning for all antennas separately. The remaining redundant observations could improve the robustness against multipath and NLOS effects. This is especially important for challenging scenarios, e.g. under bridges, where there is a lack of redundancy of the data such that problematic observations cannot be removed.</w:t>
      </w:r>
    </w:p>
    <w:p w:rsidR="007568A8" w:rsidRDefault="007568A8" w:rsidP="000A4255">
      <w:r>
        <w:rPr>
          <w:rFonts w:cs="Times New Roman"/>
          <w:szCs w:val="24"/>
        </w:rPr>
        <w:t>In many practical applications it is rather common to use GNSS weighting models (GNSS leveraging) within the solution calculation. An additional discussion is provided on the extension of the presented methods for leveraged measurements using carrier-to-noise density (C/N0) information provided by the GNSS receiver. T</w:t>
      </w:r>
      <w:r w:rsidR="003752FD">
        <w:rPr>
          <w:rFonts w:cs="Times New Roman"/>
          <w:szCs w:val="24"/>
        </w:rPr>
        <w:t xml:space="preserve">he presented methods were </w:t>
      </w:r>
      <w:r>
        <w:rPr>
          <w:rFonts w:cs="Times New Roman"/>
          <w:szCs w:val="24"/>
        </w:rPr>
        <w:t>te</w:t>
      </w:r>
      <w:r w:rsidR="003752FD">
        <w:rPr>
          <w:rFonts w:cs="Times New Roman"/>
          <w:szCs w:val="24"/>
        </w:rPr>
        <w:t>sted on two real-world scenarios - one</w:t>
      </w:r>
      <w:r>
        <w:rPr>
          <w:rFonts w:cs="Times New Roman"/>
          <w:szCs w:val="24"/>
        </w:rPr>
        <w:t xml:space="preserve"> having open-sky conditions in the Baltic Sea as well as a </w:t>
      </w:r>
      <w:r w:rsidR="003752FD">
        <w:rPr>
          <w:rFonts w:cs="Times New Roman"/>
          <w:szCs w:val="24"/>
        </w:rPr>
        <w:t>measurement campaign in Koblenz on</w:t>
      </w:r>
      <w:r w:rsidR="009C2A63">
        <w:rPr>
          <w:rFonts w:cs="Times New Roman"/>
          <w:szCs w:val="24"/>
        </w:rPr>
        <w:t xml:space="preserve"> the Moselle R</w:t>
      </w:r>
      <w:r w:rsidR="003752FD">
        <w:rPr>
          <w:rFonts w:cs="Times New Roman"/>
          <w:szCs w:val="24"/>
        </w:rPr>
        <w:t>iver where the vessel passed multiple bridges.</w:t>
      </w:r>
      <w:r>
        <w:rPr>
          <w:rFonts w:cs="Times New Roman"/>
          <w:szCs w:val="24"/>
        </w:rPr>
        <w:t xml:space="preserve"> </w:t>
      </w:r>
    </w:p>
    <w:p w:rsidR="00811875" w:rsidRPr="000F70A2" w:rsidRDefault="00BA323B" w:rsidP="000A4255">
      <w:r>
        <w:br w:type="page"/>
      </w:r>
    </w:p>
    <w:p w:rsidR="00CF6681" w:rsidRDefault="003752FD" w:rsidP="009C206A">
      <w:pPr>
        <w:pStyle w:val="berschrift1"/>
      </w:pPr>
      <w:bookmarkStart w:id="1" w:name="_Toc479851188"/>
      <w:r>
        <w:lastRenderedPageBreak/>
        <w:t>Methodology</w:t>
      </w:r>
      <w:bookmarkEnd w:id="1"/>
    </w:p>
    <w:p w:rsidR="003E46AD" w:rsidRDefault="003752FD" w:rsidP="00766CFB">
      <w:pPr>
        <w:pStyle w:val="berschrift2"/>
      </w:pPr>
      <w:bookmarkStart w:id="2" w:name="_Toc479851189"/>
      <w:r>
        <w:t>Single-Antenna approach</w:t>
      </w:r>
      <w:bookmarkEnd w:id="2"/>
    </w:p>
    <w:p w:rsidR="000A4255" w:rsidRDefault="00240A0C" w:rsidP="000A4255">
      <w:r>
        <w:t xml:space="preserve">The classical method to determine the position based on GNSS is an iterative weighted least squares approach. The </w:t>
      </w:r>
      <w:r w:rsidR="00292DF4">
        <w:t xml:space="preserve">three position coordinates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292DF4">
        <w:t xml:space="preserve"> of antenna </w:t>
      </w:r>
      <m:oMath>
        <m:r>
          <w:rPr>
            <w:rFonts w:ascii="Cambria Math" w:hAnsi="Cambria Math"/>
          </w:rPr>
          <m:t>i</m:t>
        </m:r>
      </m:oMath>
      <w:r>
        <w:t xml:space="preserve"> in the ECEF coordinate system and its re</w:t>
      </w:r>
      <w:r w:rsidR="00292DF4">
        <w:t xml:space="preserve">ceiver clock offset </w:t>
      </w:r>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are determined using the equations of the follow</w:t>
      </w:r>
      <w:r w:rsidR="00292DF4">
        <w:t xml:space="preserve">ing form (here for satellite </w:t>
      </w:r>
      <m:oMath>
        <m:r>
          <w:rPr>
            <w:rFonts w:ascii="Cambria Math" w:hAnsi="Cambria Math"/>
          </w:rPr>
          <m:t>j</m:t>
        </m:r>
      </m:oMath>
      <w:r>
        <w:t xml:space="preserve">): </w:t>
      </w:r>
    </w:p>
    <w:tbl>
      <w:tblPr>
        <w:tblStyle w:val="Tabellenraster"/>
        <w:tblW w:w="0" w:type="auto"/>
        <w:tblLook w:val="04A0" w:firstRow="1" w:lastRow="0" w:firstColumn="1" w:lastColumn="0" w:noHBand="0" w:noVBand="1"/>
      </w:tblPr>
      <w:tblGrid>
        <w:gridCol w:w="3095"/>
        <w:gridCol w:w="3095"/>
        <w:gridCol w:w="3096"/>
      </w:tblGrid>
      <w:tr w:rsidR="00114224" w:rsidTr="006B1442">
        <w:tc>
          <w:tcPr>
            <w:tcW w:w="3095" w:type="dxa"/>
            <w:tcBorders>
              <w:top w:val="nil"/>
              <w:left w:val="nil"/>
              <w:bottom w:val="nil"/>
              <w:right w:val="nil"/>
            </w:tcBorders>
          </w:tcPr>
          <w:p w:rsidR="00114224" w:rsidRDefault="00114224" w:rsidP="000A4255">
            <w:pPr>
              <w:rPr>
                <w:rFonts w:eastAsia="Calibri" w:cs="Times New Roman"/>
                <w:sz w:val="28"/>
                <w:szCs w:val="28"/>
              </w:rPr>
            </w:pPr>
          </w:p>
        </w:tc>
        <w:tc>
          <w:tcPr>
            <w:tcW w:w="3095" w:type="dxa"/>
            <w:tcBorders>
              <w:top w:val="nil"/>
              <w:left w:val="nil"/>
              <w:bottom w:val="nil"/>
              <w:right w:val="nil"/>
            </w:tcBorders>
          </w:tcPr>
          <w:p w:rsidR="00114224" w:rsidRPr="006B1442" w:rsidRDefault="0049785F" w:rsidP="000A4255">
            <w:pPr>
              <w:rPr>
                <w:sz w:val="28"/>
                <w:szCs w:val="28"/>
              </w:rPr>
            </w:pPr>
            <m:oMathPara>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j</m:t>
                    </m:r>
                  </m:sub>
                  <m:sup>
                    <m:r>
                      <w:rPr>
                        <w:rFonts w:ascii="Cambria Math" w:hAnsi="Cambria Math"/>
                        <w:sz w:val="28"/>
                        <w:szCs w:val="28"/>
                      </w:rPr>
                      <m:t>i</m:t>
                    </m:r>
                  </m:sup>
                </m:sSubSup>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oMath>
            </m:oMathPara>
          </w:p>
        </w:tc>
        <w:tc>
          <w:tcPr>
            <w:tcW w:w="3096" w:type="dxa"/>
            <w:tcBorders>
              <w:top w:val="nil"/>
              <w:left w:val="nil"/>
              <w:bottom w:val="nil"/>
              <w:right w:val="nil"/>
            </w:tcBorders>
          </w:tcPr>
          <w:p w:rsidR="00114224" w:rsidRDefault="006B1442" w:rsidP="006B1442">
            <w:pPr>
              <w:jc w:val="right"/>
              <w:rPr>
                <w:rFonts w:eastAsia="Calibri" w:cs="Times New Roman"/>
                <w:sz w:val="28"/>
                <w:szCs w:val="28"/>
              </w:rPr>
            </w:pPr>
            <w:r>
              <w:rPr>
                <w:rFonts w:eastAsia="Calibri" w:cs="Times New Roman"/>
                <w:sz w:val="28"/>
                <w:szCs w:val="28"/>
              </w:rPr>
              <w:t>(1)</w:t>
            </w:r>
          </w:p>
        </w:tc>
      </w:tr>
      <w:tr w:rsidR="006B1442" w:rsidTr="006B1442">
        <w:tc>
          <w:tcPr>
            <w:tcW w:w="3095" w:type="dxa"/>
            <w:tcBorders>
              <w:top w:val="nil"/>
              <w:left w:val="nil"/>
              <w:bottom w:val="nil"/>
              <w:right w:val="nil"/>
            </w:tcBorders>
          </w:tcPr>
          <w:p w:rsidR="006B1442" w:rsidRDefault="006B1442" w:rsidP="000A4255">
            <w:pPr>
              <w:rPr>
                <w:rFonts w:eastAsia="Calibri" w:cs="Times New Roman"/>
                <w:sz w:val="28"/>
                <w:szCs w:val="28"/>
              </w:rPr>
            </w:pPr>
          </w:p>
        </w:tc>
        <w:tc>
          <w:tcPr>
            <w:tcW w:w="3095" w:type="dxa"/>
            <w:tcBorders>
              <w:top w:val="nil"/>
              <w:left w:val="nil"/>
              <w:bottom w:val="nil"/>
              <w:right w:val="nil"/>
            </w:tcBorders>
          </w:tcPr>
          <w:p w:rsidR="006B1442" w:rsidRPr="00292DF4" w:rsidRDefault="006B1442" w:rsidP="000A4255">
            <w:pPr>
              <w:rPr>
                <w:rFonts w:eastAsia="Calibri" w:cs="Times New Roman"/>
                <w:sz w:val="28"/>
                <w:szCs w:val="28"/>
              </w:rPr>
            </w:pPr>
          </w:p>
        </w:tc>
        <w:tc>
          <w:tcPr>
            <w:tcW w:w="3096" w:type="dxa"/>
            <w:tcBorders>
              <w:top w:val="nil"/>
              <w:left w:val="nil"/>
              <w:bottom w:val="nil"/>
              <w:right w:val="nil"/>
            </w:tcBorders>
          </w:tcPr>
          <w:p w:rsidR="006B1442" w:rsidRDefault="006B1442" w:rsidP="006B1442">
            <w:pPr>
              <w:jc w:val="right"/>
              <w:rPr>
                <w:rFonts w:eastAsia="Calibri" w:cs="Times New Roman"/>
                <w:sz w:val="28"/>
                <w:szCs w:val="28"/>
              </w:rPr>
            </w:pPr>
          </w:p>
        </w:tc>
      </w:tr>
    </w:tbl>
    <w:p w:rsidR="00240A0C" w:rsidRDefault="00A120A4" w:rsidP="000A4255">
      <w:r>
        <w:t xml:space="preserve">Note that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i</m:t>
            </m:r>
          </m:sup>
        </m:sSubSup>
      </m:oMath>
      <w:r w:rsidR="00240A0C">
        <w:t xml:space="preserve"> is the corrected code measurement where errors due to the troposphere, ionosphere and the satellite clock offsets have already been</w:t>
      </w:r>
      <w:r w:rsidR="004D4FD1">
        <w:t xml:space="preserve"> considered</w:t>
      </w:r>
      <w:r>
        <w:t xml:space="preserve">. </w:t>
      </w:r>
      <m:oMath>
        <m:d>
          <m:dPr>
            <m:begChr m:val="‖"/>
            <m:endChr m:val="‖"/>
            <m:ctrlPr>
              <w:rPr>
                <w:rFonts w:ascii="Cambria Math" w:hAnsi="Cambria Math"/>
                <w:i/>
              </w:rPr>
            </m:ctrlPr>
          </m:dPr>
          <m:e>
            <m:r>
              <w:rPr>
                <w:rFonts w:ascii="Cambria Math" w:hAnsi="Cambria Math"/>
              </w:rPr>
              <m:t>⋅</m:t>
            </m:r>
          </m:e>
        </m:d>
      </m:oMath>
      <w:r w:rsidR="00240A0C">
        <w:t xml:space="preserve"> </w:t>
      </w:r>
      <w:r>
        <w:t xml:space="preserve">is the Euclidean norm and </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0</m:t>
            </m:r>
          </m:sub>
        </m:sSub>
      </m:oMath>
      <w:r w:rsidR="00240A0C">
        <w:t xml:space="preserve"> is the speed of light. At least four independent observations are required</w:t>
      </w:r>
      <w:r>
        <w:t xml:space="preserve"> to calculate the unknowns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w:t>
      </w:r>
      <w:r w:rsidR="009A63F8">
        <w:t xml:space="preserve">and </w:t>
      </w:r>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i</m:t>
            </m:r>
          </m:sub>
        </m:sSub>
      </m:oMath>
      <w:r w:rsidR="002453EA">
        <w:t>.</w:t>
      </w:r>
    </w:p>
    <w:p w:rsidR="002453EA" w:rsidRDefault="002453EA" w:rsidP="000A4255">
      <w:r>
        <w:t>Expressing (1) as a weighted least squares problem yields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379"/>
        <w:gridCol w:w="1098"/>
      </w:tblGrid>
      <w:tr w:rsidR="006B1442" w:rsidTr="006B1442">
        <w:tc>
          <w:tcPr>
            <w:tcW w:w="1809" w:type="dxa"/>
          </w:tcPr>
          <w:p w:rsidR="006B1442" w:rsidRDefault="006B1442" w:rsidP="000A4255"/>
        </w:tc>
        <w:tc>
          <w:tcPr>
            <w:tcW w:w="6379" w:type="dxa"/>
          </w:tcPr>
          <w:p w:rsidR="006B1442" w:rsidRPr="006B1442" w:rsidRDefault="0049785F" w:rsidP="000A4255">
            <w:pPr>
              <w:rPr>
                <w:sz w:val="28"/>
                <w:szCs w:val="28"/>
              </w:rPr>
            </w:pPr>
            <m:oMathPara>
              <m:oMath>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min</m:t>
                        </m:r>
                      </m:e>
                      <m:li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e>
                        </m:d>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m:rPr>
                            <m:scr m:val="double-struck"/>
                          </m:rPr>
                          <w:rPr>
                            <w:rFonts w:ascii="Cambria Math" w:hAnsi="Cambria Math"/>
                            <w:sz w:val="28"/>
                            <w:szCs w:val="28"/>
                          </w:rPr>
                          <m:t xml:space="preserve"> × R</m:t>
                        </m:r>
                      </m:lim>
                    </m:limLow>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nary>
                      <m:naryPr>
                        <m:chr m:val="∑"/>
                        <m:limLoc m:val="undOvr"/>
                        <m:ctrlPr>
                          <w:rPr>
                            <w:rFonts w:ascii="Cambria Math" w:hAnsi="Cambria Math"/>
                            <w:i/>
                            <w:sz w:val="28"/>
                            <w:szCs w:val="28"/>
                          </w:rPr>
                        </m:ctrlPr>
                      </m:naryPr>
                      <m:sub>
                        <m:r>
                          <w:rPr>
                            <w:rFonts w:ascii="Cambria Math" w:hAnsi="Cambria Math"/>
                            <w:sz w:val="28"/>
                            <w:szCs w:val="28"/>
                          </w:rPr>
                          <m:t>j=1</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sup>
                      <m:e>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j</m:t>
                            </m:r>
                          </m:sub>
                          <m:sup>
                            <m:r>
                              <w:rPr>
                                <w:rFonts w:ascii="Cambria Math" w:hAnsi="Cambria Math"/>
                                <w:sz w:val="28"/>
                                <w:szCs w:val="28"/>
                              </w:rPr>
                              <m:t>2</m:t>
                            </m:r>
                          </m:sup>
                        </m:sSubSup>
                        <m:sSup>
                          <m:sSupPr>
                            <m:ctrlPr>
                              <w:rPr>
                                <w:rFonts w:ascii="Cambria Math" w:hAnsi="Cambria Math"/>
                                <w:i/>
                                <w:sz w:val="28"/>
                                <w:szCs w:val="28"/>
                              </w:rPr>
                            </m:ctrlPr>
                          </m:sSupPr>
                          <m:e>
                            <m:d>
                              <m:dPr>
                                <m:ctrlPr>
                                  <w:rPr>
                                    <w:rFonts w:ascii="Cambria Math" w:hAnsi="Cambria Math"/>
                                    <w:i/>
                                    <w:sz w:val="28"/>
                                    <w:szCs w:val="28"/>
                                  </w:rPr>
                                </m:ctrlPr>
                              </m:d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j</m:t>
                                    </m:r>
                                  </m:sub>
                                  <m:sup>
                                    <m:r>
                                      <w:rPr>
                                        <w:rFonts w:ascii="Cambria Math" w:hAnsi="Cambria Math"/>
                                        <w:sz w:val="28"/>
                                        <w:szCs w:val="28"/>
                                      </w:rPr>
                                      <m:t>i</m:t>
                                    </m:r>
                                  </m:sup>
                                </m:sSubSup>
                              </m:e>
                            </m:d>
                          </m:e>
                          <m:sup>
                            <m:r>
                              <w:rPr>
                                <w:rFonts w:ascii="Cambria Math" w:hAnsi="Cambria Math"/>
                                <w:sz w:val="28"/>
                                <w:szCs w:val="28"/>
                              </w:rPr>
                              <m:t>2</m:t>
                            </m:r>
                          </m:sup>
                        </m:sSup>
                        <m:r>
                          <w:rPr>
                            <w:rFonts w:ascii="Cambria Math" w:hAnsi="Cambria Math"/>
                            <w:sz w:val="28"/>
                            <w:szCs w:val="28"/>
                          </w:rPr>
                          <m:t xml:space="preserve"> </m:t>
                        </m:r>
                      </m:e>
                    </m:nary>
                  </m:e>
                </m:func>
              </m:oMath>
            </m:oMathPara>
          </w:p>
        </w:tc>
        <w:tc>
          <w:tcPr>
            <w:tcW w:w="1098" w:type="dxa"/>
          </w:tcPr>
          <w:p w:rsidR="006B1442" w:rsidRDefault="006B1442" w:rsidP="006B1442">
            <w:pPr>
              <w:jc w:val="right"/>
              <w:rPr>
                <w:sz w:val="28"/>
                <w:szCs w:val="28"/>
              </w:rPr>
            </w:pPr>
          </w:p>
          <w:p w:rsidR="006B1442" w:rsidRPr="006B1442" w:rsidRDefault="006B1442" w:rsidP="006B1442">
            <w:pPr>
              <w:jc w:val="right"/>
              <w:rPr>
                <w:sz w:val="28"/>
                <w:szCs w:val="28"/>
              </w:rPr>
            </w:pPr>
            <w:r w:rsidRPr="006B1442">
              <w:rPr>
                <w:sz w:val="28"/>
                <w:szCs w:val="28"/>
              </w:rPr>
              <w:t xml:space="preserve"> (2)</w:t>
            </w:r>
          </w:p>
        </w:tc>
      </w:tr>
    </w:tbl>
    <w:p w:rsidR="006B1442" w:rsidRDefault="006B1442" w:rsidP="000A4255"/>
    <w:p w:rsidR="002453EA" w:rsidRDefault="00E62E73" w:rsidP="000A4255">
      <w:r>
        <w:t>w</w:t>
      </w:r>
      <w:r w:rsidR="00BA0410">
        <w:t>ith</w:t>
      </w:r>
      <m:oMath>
        <m:sSub>
          <m:sSubPr>
            <m:ctrlPr>
              <w:rPr>
                <w:rFonts w:ascii="Cambria Math" w:hAnsi="Cambria Math"/>
                <w:i/>
              </w:rPr>
            </m:ctrlPr>
          </m:sSubPr>
          <m:e>
            <m:r>
              <w:rPr>
                <w:rFonts w:ascii="Cambria Math" w:hAnsi="Cambria Math"/>
              </w:rPr>
              <m:t xml:space="preserve"> ω</m:t>
            </m:r>
          </m:e>
          <m:sub>
            <m:r>
              <w:rPr>
                <w:rFonts w:ascii="Cambria Math" w:hAnsi="Cambria Math"/>
              </w:rPr>
              <m:t>j</m:t>
            </m:r>
          </m:sub>
        </m:sSub>
      </m:oMath>
      <w:r w:rsidR="002453EA">
        <w:t xml:space="preserve"> be</w:t>
      </w:r>
      <w:r w:rsidR="00A120A4">
        <w:t xml:space="preserve">ing </w:t>
      </w:r>
      <w:r w:rsidR="004D4FD1">
        <w:t>positive</w:t>
      </w:r>
      <w:r w:rsidR="00A120A4">
        <w:t xml:space="preserve"> and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2453EA">
        <w:t xml:space="preserve"> being the numb</w:t>
      </w:r>
      <w:r w:rsidR="00A120A4">
        <w:t xml:space="preserve">er of observations for antenna </w:t>
      </w:r>
      <m:oMath>
        <m:r>
          <w:rPr>
            <w:rFonts w:ascii="Cambria Math" w:hAnsi="Cambria Math"/>
          </w:rPr>
          <m:t>i</m:t>
        </m:r>
      </m:oMath>
      <w:r w:rsidR="002453EA">
        <w:t>.</w:t>
      </w:r>
    </w:p>
    <w:p w:rsidR="002453EA" w:rsidRDefault="002453EA" w:rsidP="000A4255">
      <w:r>
        <w:t>This minimisation problem can be solved using Taylor series expansion to linearise the problem and applying the iterative Gauss-Newton method. Before different weighting schemes are introduced, the multi-antenna approach will be described in detail.</w:t>
      </w:r>
    </w:p>
    <w:p w:rsidR="00884C42" w:rsidRDefault="00884C42" w:rsidP="00884C42">
      <w:pPr>
        <w:pStyle w:val="berschrift2"/>
      </w:pPr>
      <w:bookmarkStart w:id="3" w:name="_Toc479851190"/>
      <w:r>
        <w:t>M</w:t>
      </w:r>
      <w:r w:rsidR="003752FD">
        <w:t>ulti-Antenna Approach</w:t>
      </w:r>
      <w:bookmarkEnd w:id="3"/>
    </w:p>
    <w:p w:rsidR="002453EA" w:rsidRDefault="002453EA" w:rsidP="002453EA">
      <w:r>
        <w:t>The developed multi-antenna method is based on the extension of the classical Gauss-Newton iterative weighted LS approach (2) for a system with at least three separated GNSS antennas. For the following discussion the number of antennas is assumed to be exactly three due to the measurement equipment on the ships. It is easy to generalise the following method for cases with more antennas.</w:t>
      </w:r>
    </w:p>
    <w:p w:rsidR="002453EA" w:rsidRDefault="002453EA" w:rsidP="002453EA">
      <w:r>
        <w:t>The estimated state consists</w:t>
      </w:r>
      <w:r w:rsidR="00A120A4">
        <w:t xml:space="preserve"> of three position coordinates </w:t>
      </w:r>
      <m:oMath>
        <m:r>
          <w:rPr>
            <w:rFonts w:ascii="Cambria Math" w:hAnsi="Cambria Math"/>
          </w:rPr>
          <m:t>x</m:t>
        </m:r>
      </m:oMath>
      <w:r>
        <w:t xml:space="preserve"> of a refere</w:t>
      </w:r>
      <w:r w:rsidR="00A120A4">
        <w:t xml:space="preserve">nce point, three clock offsets </w:t>
      </w:r>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of correspondingly three GN</w:t>
      </w:r>
      <w:r w:rsidR="00A120A4">
        <w:t>SS receivers and the quatern</w:t>
      </w:r>
      <w:r w:rsidR="009A63F8">
        <w:t>i</w:t>
      </w:r>
      <w:r w:rsidR="00A120A4">
        <w:t xml:space="preserve">on </w:t>
      </w:r>
      <m:oMath>
        <m:r>
          <w:rPr>
            <w:rFonts w:ascii="Cambria Math" w:hAnsi="Cambria Math"/>
          </w:rPr>
          <m:t>q</m:t>
        </m:r>
      </m:oMath>
      <w:r>
        <w:t xml:space="preserve"> with a unit norm </w:t>
      </w:r>
      <w:r>
        <w:lastRenderedPageBreak/>
        <w:t>constraint. This quaternion describes the attitude of the ship in the ECEF coordinate system. The reference point is usually chosen in the neighbourhood of the antennas, e.g. one of the antennas itself</w:t>
      </w:r>
      <w:r w:rsidR="009A63F8">
        <w:t>, the barycenter</w:t>
      </w:r>
      <w:r>
        <w:t xml:space="preserve"> or the location of the IMU.</w:t>
      </w:r>
    </w:p>
    <w:p w:rsidR="002453EA" w:rsidRDefault="00A120A4" w:rsidP="002453EA">
      <w:r>
        <w:t xml:space="preserve">For antenna </w:t>
      </w:r>
      <m:oMath>
        <m:r>
          <w:rPr>
            <w:rFonts w:ascii="Cambria Math" w:hAnsi="Cambria Math"/>
          </w:rPr>
          <m:t>i</m:t>
        </m:r>
      </m:oMath>
      <w:r>
        <w:t xml:space="preserve"> and satellite </w:t>
      </w:r>
      <m:oMath>
        <m:r>
          <w:rPr>
            <w:rFonts w:ascii="Cambria Math" w:hAnsi="Cambria Math"/>
          </w:rPr>
          <m:t>j</m:t>
        </m:r>
      </m:oMath>
      <w:r w:rsidR="002453EA">
        <w:t xml:space="preserve"> this yields the following equation: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095"/>
        <w:gridCol w:w="1665"/>
      </w:tblGrid>
      <w:tr w:rsidR="006B1442" w:rsidTr="006B1442">
        <w:tc>
          <w:tcPr>
            <w:tcW w:w="1526" w:type="dxa"/>
          </w:tcPr>
          <w:p w:rsidR="006B1442" w:rsidRDefault="006B1442" w:rsidP="002453EA"/>
        </w:tc>
        <w:tc>
          <w:tcPr>
            <w:tcW w:w="6095" w:type="dxa"/>
          </w:tcPr>
          <w:p w:rsidR="006B1442" w:rsidRDefault="0049785F" w:rsidP="002453EA">
            <m:oMathPara>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j</m:t>
                    </m:r>
                  </m:sub>
                  <m:sup>
                    <m:r>
                      <w:rPr>
                        <w:rFonts w:ascii="Cambria Math" w:hAnsi="Cambria Math"/>
                        <w:sz w:val="28"/>
                        <w:szCs w:val="28"/>
                      </w:rPr>
                      <m:t>i</m:t>
                    </m:r>
                  </m:sup>
                </m:sSubSup>
                <m:r>
                  <w:rPr>
                    <w:rFonts w:ascii="Cambria Math" w:hAnsi="Cambria Math"/>
                    <w:sz w:val="28"/>
                    <w:szCs w:val="28"/>
                  </w:rPr>
                  <m:t xml:space="preserve">= </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x+R</m:t>
                        </m:r>
                        <m:d>
                          <m:dPr>
                            <m:ctrlPr>
                              <w:rPr>
                                <w:rFonts w:ascii="Cambria Math" w:hAnsi="Cambria Math"/>
                                <w:i/>
                                <w:sz w:val="28"/>
                                <w:szCs w:val="28"/>
                              </w:rPr>
                            </m:ctrlPr>
                          </m:dPr>
                          <m:e>
                            <m:r>
                              <w:rPr>
                                <w:rFonts w:ascii="Cambria Math" w:hAnsi="Cambria Math"/>
                                <w:sz w:val="28"/>
                                <w:szCs w:val="28"/>
                              </w:rPr>
                              <m:t>q</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e>
                    </m:d>
                  </m:e>
                </m:d>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oMath>
            </m:oMathPara>
          </w:p>
        </w:tc>
        <w:tc>
          <w:tcPr>
            <w:tcW w:w="1665" w:type="dxa"/>
            <w:vAlign w:val="center"/>
          </w:tcPr>
          <w:p w:rsidR="006B1442" w:rsidRPr="006B1442" w:rsidRDefault="006B1442" w:rsidP="006B1442">
            <w:pPr>
              <w:jc w:val="right"/>
              <w:rPr>
                <w:sz w:val="28"/>
                <w:szCs w:val="28"/>
              </w:rPr>
            </w:pPr>
            <w:r>
              <w:rPr>
                <w:sz w:val="28"/>
                <w:szCs w:val="28"/>
              </w:rPr>
              <w:t>(3)</w:t>
            </w:r>
          </w:p>
        </w:tc>
      </w:tr>
    </w:tbl>
    <w:p w:rsidR="006B1442" w:rsidRDefault="006B1442" w:rsidP="002453EA"/>
    <w:p w:rsidR="002453EA" w:rsidRDefault="00A120A4" w:rsidP="002453EA">
      <w:r>
        <w:t xml:space="preserve">Note that </w:t>
      </w:r>
      <m:oMath>
        <m:r>
          <w:rPr>
            <w:rFonts w:ascii="Cambria Math" w:hAnsi="Cambria Math"/>
          </w:rPr>
          <m:t>R(q)</m:t>
        </m:r>
      </m:oMath>
      <w:r w:rsidR="002453EA">
        <w:t xml:space="preserve"> is the rotation matrix from the body frame</w:t>
      </w:r>
      <w:r w:rsidR="006A0F2A">
        <w:t>work to the ECEF coordinate system implied b</w:t>
      </w:r>
      <w:r>
        <w:t xml:space="preserve">y the attitude quaternion, and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 xml:space="preserve"> </m:t>
        </m:r>
        <m:box>
          <m:boxPr>
            <m:opEmu m:val="1"/>
            <m:ctrlPr>
              <w:rPr>
                <w:rFonts w:ascii="Cambria Math" w:hAnsi="Cambria Math"/>
                <w:i/>
              </w:rPr>
            </m:ctrlPr>
          </m:boxPr>
          <m:e>
            <m:r>
              <w:rPr>
                <w:rFonts w:ascii="Cambria Math" w:hAnsi="Cambria Math"/>
              </w:rPr>
              <m:t>∶=</m:t>
            </m:r>
          </m:e>
        </m:box>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 x</m:t>
        </m:r>
      </m:oMath>
      <w:r w:rsidR="006A0F2A">
        <w:t xml:space="preserve"> is the known le</w:t>
      </w:r>
      <w:r>
        <w:t xml:space="preserve">ver arm of the reference point </w:t>
      </w:r>
      <m:oMath>
        <m:r>
          <w:rPr>
            <w:rFonts w:ascii="Cambria Math" w:hAnsi="Cambria Math"/>
          </w:rPr>
          <m:t>x</m:t>
        </m:r>
      </m:oMath>
      <w:r>
        <w:t xml:space="preserve"> to the position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of antenna </w:t>
      </w:r>
      <m:oMath>
        <m:r>
          <w:rPr>
            <w:rFonts w:ascii="Cambria Math" w:hAnsi="Cambria Math"/>
          </w:rPr>
          <m:t>i</m:t>
        </m:r>
      </m:oMath>
      <w:r w:rsidR="006A0F2A">
        <w:t xml:space="preserve"> in the body framework. The other variables retain their meaning from (1).</w:t>
      </w:r>
      <w:r w:rsidR="002453EA">
        <w:t xml:space="preserve"> </w:t>
      </w:r>
    </w:p>
    <w:p w:rsidR="002C5AEE" w:rsidRDefault="002C5AEE" w:rsidP="002453EA">
      <w:r>
        <w:t>At least nine code measurements are required t</w:t>
      </w:r>
      <w:r w:rsidR="00A120A4">
        <w:t xml:space="preserve">o calculate the unknowns since </w:t>
      </w:r>
      <m:oMath>
        <m:d>
          <m:dPr>
            <m:ctrlPr>
              <w:rPr>
                <w:rFonts w:ascii="Cambria Math" w:hAnsi="Cambria Math"/>
                <w:i/>
              </w:rPr>
            </m:ctrlPr>
          </m:dPr>
          <m:e>
            <m:r>
              <w:rPr>
                <w:rFonts w:ascii="Cambria Math" w:hAnsi="Cambria Math"/>
              </w:rPr>
              <m:t>x,δt, q</m:t>
            </m:r>
          </m:e>
        </m:d>
        <m:r>
          <w:rPr>
            <w:rFonts w:ascii="Cambria Math" w:hAnsi="Cambria Math"/>
          </w:rPr>
          <m:t xml:space="preserve">∈ </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m:rPr>
                <m:scr m:val="double-struck"/>
              </m:rPr>
              <w:rPr>
                <w:rFonts w:ascii="Cambria Math" w:hAnsi="Cambria Math"/>
              </w:rPr>
              <m:t>R</m:t>
            </m:r>
          </m:e>
          <m:sup>
            <m:r>
              <w:rPr>
                <w:rFonts w:ascii="Cambria Math" w:hAnsi="Cambria Math"/>
              </w:rPr>
              <m:t>4</m:t>
            </m:r>
          </m:sup>
        </m:sSup>
      </m:oMath>
      <w:r w:rsidR="00F20918">
        <w:t xml:space="preserve"> and due to the norm constraint of the quaternion. Note that the number of required observations can even be smaller for a receiver with multiple antennas where only one receiver clock offset has to be determined. This is an advantage over the single-antenna approach which requires at least four observations per antenna, and thereby twelve observations in total for three antennas.</w:t>
      </w:r>
    </w:p>
    <w:p w:rsidR="00F20918" w:rsidRDefault="00F20918" w:rsidP="002453EA">
      <w:r>
        <w:t>To put (3) in a weighted least</w:t>
      </w:r>
      <w:r w:rsidR="00133E9A">
        <w:t xml:space="preserve"> squares content, the function </w:t>
      </w:r>
      <m:oMath>
        <m:sSub>
          <m:sSubPr>
            <m:ctrlPr>
              <w:rPr>
                <w:rFonts w:ascii="Cambria Math" w:hAnsi="Cambria Math"/>
                <w:i/>
              </w:rPr>
            </m:ctrlPr>
          </m:sSubPr>
          <m:e>
            <m:r>
              <w:rPr>
                <w:rFonts w:ascii="Cambria Math" w:hAnsi="Cambria Math"/>
              </w:rPr>
              <m:t>f</m:t>
            </m:r>
          </m:e>
          <m:sub>
            <m:r>
              <w:rPr>
                <w:rFonts w:ascii="Cambria Math" w:hAnsi="Cambria Math"/>
              </w:rPr>
              <m:t>k</m:t>
            </m:r>
          </m:sub>
        </m:sSub>
      </m:oMath>
      <w:r>
        <w:t xml:space="preserve"> is defined as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8210"/>
        <w:gridCol w:w="543"/>
      </w:tblGrid>
      <w:tr w:rsidR="006B1442" w:rsidTr="006B1442">
        <w:tc>
          <w:tcPr>
            <w:tcW w:w="534" w:type="dxa"/>
            <w:vAlign w:val="center"/>
          </w:tcPr>
          <w:p w:rsidR="006B1442" w:rsidRDefault="006B1442" w:rsidP="006B1442">
            <w:pPr>
              <w:jc w:val="right"/>
            </w:pPr>
          </w:p>
        </w:tc>
        <w:tc>
          <w:tcPr>
            <w:tcW w:w="8221" w:type="dxa"/>
            <w:vAlign w:val="center"/>
          </w:tcPr>
          <w:p w:rsidR="006B1442" w:rsidRDefault="0049785F" w:rsidP="006B1442">
            <w:pPr>
              <w:jc w:val="right"/>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x,δt,q</m:t>
                    </m:r>
                  </m:e>
                </m:d>
                <m:r>
                  <w:rPr>
                    <w:rFonts w:ascii="Cambria Math" w:hAnsi="Cambria Math"/>
                    <w:sz w:val="28"/>
                    <w:szCs w:val="28"/>
                  </w:rPr>
                  <m:t xml:space="preserve"> </m:t>
                </m:r>
                <m:box>
                  <m:boxPr>
                    <m:opEmu m:val="1"/>
                    <m:ctrlPr>
                      <w:rPr>
                        <w:rFonts w:ascii="Cambria Math" w:hAnsi="Cambria Math"/>
                        <w:i/>
                        <w:sz w:val="28"/>
                        <w:szCs w:val="28"/>
                      </w:rPr>
                    </m:ctrlPr>
                  </m:boxPr>
                  <m:e>
                    <m:r>
                      <w:rPr>
                        <w:rFonts w:ascii="Cambria Math" w:hAnsi="Cambria Math"/>
                        <w:sz w:val="28"/>
                        <w:szCs w:val="28"/>
                      </w:rPr>
                      <m:t>∶=</m:t>
                    </m:r>
                  </m:e>
                </m:box>
                <m:r>
                  <w:rPr>
                    <w:rFonts w:ascii="Cambria Math" w:hAnsi="Cambria Math"/>
                    <w:sz w:val="28"/>
                    <w:szCs w:val="28"/>
                  </w:rPr>
                  <m:t xml:space="preserve"> </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x+R</m:t>
                        </m:r>
                        <m:d>
                          <m:dPr>
                            <m:ctrlPr>
                              <w:rPr>
                                <w:rFonts w:ascii="Cambria Math" w:hAnsi="Cambria Math"/>
                                <w:i/>
                                <w:sz w:val="28"/>
                                <w:szCs w:val="28"/>
                              </w:rPr>
                            </m:ctrlPr>
                          </m:dPr>
                          <m:e>
                            <m:r>
                              <w:rPr>
                                <w:rFonts w:ascii="Cambria Math" w:hAnsi="Cambria Math"/>
                                <w:sz w:val="28"/>
                                <w:szCs w:val="28"/>
                              </w:rPr>
                              <m:t>q</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e>
                    </m:d>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i</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C</m:t>
                    </m:r>
                  </m:e>
                  <m:sub>
                    <m:r>
                      <w:rPr>
                        <w:rFonts w:ascii="Cambria Math" w:eastAsiaTheme="minorEastAsia" w:hAnsi="Cambria Math"/>
                        <w:sz w:val="28"/>
                        <w:szCs w:val="28"/>
                      </w:rPr>
                      <m:t>j</m:t>
                    </m:r>
                  </m:sub>
                  <m:sup>
                    <m:r>
                      <w:rPr>
                        <w:rFonts w:ascii="Cambria Math" w:eastAsiaTheme="minorEastAsia" w:hAnsi="Cambria Math"/>
                        <w:sz w:val="28"/>
                        <w:szCs w:val="28"/>
                      </w:rPr>
                      <m:t>i</m:t>
                    </m:r>
                  </m:sup>
                </m:sSubSup>
              </m:oMath>
            </m:oMathPara>
          </w:p>
        </w:tc>
        <w:tc>
          <w:tcPr>
            <w:tcW w:w="531" w:type="dxa"/>
            <w:vAlign w:val="center"/>
          </w:tcPr>
          <w:p w:rsidR="006B1442" w:rsidRPr="006B1442" w:rsidRDefault="006B1442" w:rsidP="006B1442">
            <w:pPr>
              <w:jc w:val="right"/>
              <w:rPr>
                <w:sz w:val="28"/>
                <w:szCs w:val="28"/>
              </w:rPr>
            </w:pPr>
            <w:r>
              <w:rPr>
                <w:sz w:val="28"/>
                <w:szCs w:val="28"/>
              </w:rPr>
              <w:t>(4)</w:t>
            </w:r>
          </w:p>
        </w:tc>
      </w:tr>
    </w:tbl>
    <w:p w:rsidR="006B1442" w:rsidRDefault="006B1442" w:rsidP="002453EA"/>
    <w:p w:rsidR="00F20918" w:rsidRDefault="00E62E73" w:rsidP="002453EA">
      <w:r>
        <w:t>w</w:t>
      </w:r>
      <w:r w:rsidR="00F20918">
        <w:t>hich implies the weighted least squares problem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655"/>
        <w:gridCol w:w="814"/>
      </w:tblGrid>
      <w:tr w:rsidR="006B1442" w:rsidTr="006B1442">
        <w:tc>
          <w:tcPr>
            <w:tcW w:w="817" w:type="dxa"/>
            <w:vAlign w:val="center"/>
          </w:tcPr>
          <w:p w:rsidR="006B1442" w:rsidRDefault="006B1442" w:rsidP="006B1442">
            <w:pPr>
              <w:jc w:val="right"/>
            </w:pPr>
          </w:p>
        </w:tc>
        <w:tc>
          <w:tcPr>
            <w:tcW w:w="7655" w:type="dxa"/>
            <w:vAlign w:val="center"/>
          </w:tcPr>
          <w:p w:rsidR="006B1442" w:rsidRDefault="0049785F" w:rsidP="006B1442">
            <w:pPr>
              <w:jc w:val="right"/>
            </w:pPr>
            <m:oMathPara>
              <m:oMath>
                <m:func>
                  <m:funcPr>
                    <m:ctrlPr>
                      <w:rPr>
                        <w:rFonts w:ascii="Cambria Math" w:hAnsi="Cambria Math"/>
                        <w:i/>
                        <w:sz w:val="28"/>
                        <w:szCs w:val="28"/>
                      </w:rPr>
                    </m:ctrlPr>
                  </m:funcPr>
                  <m:fName>
                    <m:limLow>
                      <m:limLowPr>
                        <m:ctrlPr>
                          <w:rPr>
                            <w:rFonts w:ascii="Cambria Math" w:hAnsi="Cambria Math"/>
                            <w:i/>
                            <w:sz w:val="28"/>
                            <w:szCs w:val="28"/>
                          </w:rPr>
                        </m:ctrlPr>
                      </m:limLowPr>
                      <m:e>
                        <m:r>
                          <w:rPr>
                            <w:rFonts w:ascii="Cambria Math" w:hAnsi="Cambria Math"/>
                            <w:sz w:val="28"/>
                            <w:szCs w:val="28"/>
                          </w:rPr>
                          <m:t>min</m:t>
                        </m:r>
                      </m:e>
                      <m:lim>
                        <m:eqArr>
                          <m:eqArrPr>
                            <m:ctrlPr>
                              <w:rPr>
                                <w:rFonts w:ascii="Cambria Math" w:hAnsi="Cambria Math"/>
                                <w:i/>
                                <w:sz w:val="28"/>
                                <w:szCs w:val="28"/>
                              </w:rPr>
                            </m:ctrlPr>
                          </m:eqArrPr>
                          <m:e>
                            <m:d>
                              <m:dPr>
                                <m:ctrlPr>
                                  <w:rPr>
                                    <w:rFonts w:ascii="Cambria Math" w:hAnsi="Cambria Math"/>
                                    <w:i/>
                                    <w:sz w:val="28"/>
                                    <w:szCs w:val="28"/>
                                  </w:rPr>
                                </m:ctrlPr>
                              </m:dPr>
                              <m:e>
                                <m:r>
                                  <w:rPr>
                                    <w:rFonts w:ascii="Cambria Math" w:hAnsi="Cambria Math"/>
                                    <w:sz w:val="28"/>
                                    <w:szCs w:val="28"/>
                                  </w:rPr>
                                  <m:t>x, δt,q</m:t>
                                </m:r>
                              </m:e>
                            </m:d>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4</m:t>
                                </m:r>
                              </m:sup>
                            </m:sSup>
                          </m:e>
                          <m:e>
                            <m:d>
                              <m:dPr>
                                <m:begChr m:val="‖"/>
                                <m:endChr m:val="‖"/>
                                <m:ctrlPr>
                                  <w:rPr>
                                    <w:rFonts w:ascii="Cambria Math" w:hAnsi="Cambria Math"/>
                                    <w:i/>
                                    <w:sz w:val="28"/>
                                    <w:szCs w:val="28"/>
                                  </w:rPr>
                                </m:ctrlPr>
                              </m:dPr>
                              <m:e>
                                <m:r>
                                  <w:rPr>
                                    <w:rFonts w:ascii="Cambria Math" w:hAnsi="Cambria Math"/>
                                    <w:sz w:val="28"/>
                                    <w:szCs w:val="28"/>
                                  </w:rPr>
                                  <m:t>q</m:t>
                                </m:r>
                              </m:e>
                            </m:d>
                            <m:r>
                              <w:rPr>
                                <w:rFonts w:ascii="Cambria Math" w:hAnsi="Cambria Math"/>
                                <w:sz w:val="28"/>
                                <w:szCs w:val="28"/>
                              </w:rPr>
                              <m:t>=1</m:t>
                            </m:r>
                          </m:e>
                        </m:eqArr>
                      </m:lim>
                    </m:limLow>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k</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k</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x,δt,q</m:t>
                            </m:r>
                          </m:e>
                        </m:d>
                        <m:r>
                          <w:rPr>
                            <w:rFonts w:ascii="Cambria Math" w:hAnsi="Cambria Math"/>
                            <w:sz w:val="28"/>
                            <w:szCs w:val="28"/>
                          </w:rPr>
                          <m:t xml:space="preserve"> </m:t>
                        </m:r>
                      </m:e>
                    </m:nary>
                  </m:e>
                </m:func>
              </m:oMath>
            </m:oMathPara>
          </w:p>
        </w:tc>
        <w:tc>
          <w:tcPr>
            <w:tcW w:w="814" w:type="dxa"/>
            <w:vAlign w:val="center"/>
          </w:tcPr>
          <w:p w:rsidR="006B1442" w:rsidRPr="006B1442" w:rsidRDefault="006B1442" w:rsidP="006B1442">
            <w:pPr>
              <w:jc w:val="right"/>
              <w:rPr>
                <w:sz w:val="28"/>
                <w:szCs w:val="28"/>
              </w:rPr>
            </w:pPr>
            <w:r w:rsidRPr="006B1442">
              <w:rPr>
                <w:sz w:val="28"/>
                <w:szCs w:val="28"/>
              </w:rPr>
              <w:t>(5)</w:t>
            </w:r>
          </w:p>
        </w:tc>
      </w:tr>
    </w:tbl>
    <w:p w:rsidR="006B1442" w:rsidRDefault="006B1442" w:rsidP="002453EA"/>
    <w:p w:rsidR="00F20918" w:rsidRDefault="006C718B" w:rsidP="002453EA">
      <w:r>
        <w:t>w</w:t>
      </w:r>
      <w:r w:rsidR="00133E9A">
        <w:t xml:space="preserve">ith </w:t>
      </w:r>
      <m:oMath>
        <m:r>
          <w:rPr>
            <w:rFonts w:ascii="Cambria Math" w:hAnsi="Cambria Math"/>
          </w:rPr>
          <m:t xml:space="preserve">n </m:t>
        </m:r>
        <m:box>
          <m:boxPr>
            <m:opEmu m:val="1"/>
            <m:ctrlPr>
              <w:rPr>
                <w:rFonts w:ascii="Cambria Math" w:hAnsi="Cambria Math"/>
                <w:i/>
              </w:rPr>
            </m:ctrlPr>
          </m:boxPr>
          <m:e>
            <m:r>
              <w:rPr>
                <w:rFonts w:ascii="Cambria Math" w:hAnsi="Cambria Math"/>
              </w:rPr>
              <m:t>∶=</m:t>
            </m:r>
          </m:e>
        </m:box>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3</m:t>
            </m:r>
          </m:sub>
        </m:sSub>
      </m:oMath>
      <w:r w:rsidR="00F20918">
        <w:t xml:space="preserve"> being the total number of observations for all three antennas.</w:t>
      </w:r>
    </w:p>
    <w:p w:rsidR="00F20918" w:rsidRDefault="00F20918" w:rsidP="002453EA">
      <w:r>
        <w:t>Special care is taken in preserving the norm constraint of the attitude quaternion by using the exponen</w:t>
      </w:r>
      <w:r w:rsidR="00BA0410">
        <w:t>tial mapping function (Ude, 1998)</w:t>
      </w:r>
    </w:p>
    <w:tbl>
      <w:tblPr>
        <w:tblStyle w:val="Tabellenraster"/>
        <w:tblW w:w="0" w:type="auto"/>
        <w:tblLook w:val="04A0" w:firstRow="1" w:lastRow="0" w:firstColumn="1" w:lastColumn="0" w:noHBand="0" w:noVBand="1"/>
      </w:tblPr>
      <w:tblGrid>
        <w:gridCol w:w="1101"/>
        <w:gridCol w:w="7087"/>
        <w:gridCol w:w="1098"/>
      </w:tblGrid>
      <w:tr w:rsidR="00A60C73" w:rsidTr="00A60C73">
        <w:tc>
          <w:tcPr>
            <w:tcW w:w="1101" w:type="dxa"/>
            <w:tcBorders>
              <w:top w:val="nil"/>
              <w:left w:val="nil"/>
              <w:bottom w:val="nil"/>
              <w:right w:val="nil"/>
            </w:tcBorders>
          </w:tcPr>
          <w:p w:rsidR="00A60C73" w:rsidRDefault="00A60C73" w:rsidP="002453EA"/>
        </w:tc>
        <w:tc>
          <w:tcPr>
            <w:tcW w:w="7087" w:type="dxa"/>
            <w:tcBorders>
              <w:top w:val="nil"/>
              <w:left w:val="nil"/>
              <w:bottom w:val="nil"/>
              <w:right w:val="nil"/>
            </w:tcBorders>
          </w:tcPr>
          <w:p w:rsidR="00A60C73" w:rsidRPr="00A60C73" w:rsidRDefault="0049785F" w:rsidP="002453EA">
            <w:pPr>
              <w:rPr>
                <w:rFonts w:eastAsiaTheme="minorEastAsia"/>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exp</m:t>
                    </m:r>
                  </m:fName>
                  <m:e>
                    <m:r>
                      <w:rPr>
                        <w:rFonts w:ascii="Cambria Math" w:hAnsi="Cambria Math"/>
                        <w:sz w:val="28"/>
                        <w:szCs w:val="28"/>
                      </w:rPr>
                      <m:t xml:space="preserve"> : </m:t>
                    </m:r>
                  </m:e>
                </m:func>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m:rPr>
                    <m:aln/>
                  </m:rP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q∈</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4</m:t>
                        </m:r>
                      </m:sup>
                    </m:sSup>
                    <m:r>
                      <w:rPr>
                        <w:rFonts w:ascii="Cambria Math" w:hAnsi="Cambria Math"/>
                        <w:sz w:val="28"/>
                        <w:szCs w:val="28"/>
                      </w:rPr>
                      <m:t xml:space="preserve"> : </m:t>
                    </m:r>
                    <m:d>
                      <m:dPr>
                        <m:begChr m:val="‖"/>
                        <m:endChr m:val="‖"/>
                        <m:ctrlPr>
                          <w:rPr>
                            <w:rFonts w:ascii="Cambria Math" w:hAnsi="Cambria Math"/>
                            <w:i/>
                            <w:sz w:val="28"/>
                            <w:szCs w:val="28"/>
                          </w:rPr>
                        </m:ctrlPr>
                      </m:dPr>
                      <m:e>
                        <m:r>
                          <w:rPr>
                            <w:rFonts w:ascii="Cambria Math" w:hAnsi="Cambria Math"/>
                            <w:sz w:val="28"/>
                            <w:szCs w:val="28"/>
                          </w:rPr>
                          <m:t>q</m:t>
                        </m:r>
                      </m:e>
                    </m:d>
                    <m:r>
                      <w:rPr>
                        <w:rFonts w:ascii="Cambria Math" w:hAnsi="Cambria Math"/>
                        <w:sz w:val="28"/>
                        <w:szCs w:val="28"/>
                      </w:rPr>
                      <m:t>=1</m:t>
                    </m:r>
                  </m:e>
                </m:d>
                <m:r>
                  <m:rPr>
                    <m:sty m:val="p"/>
                  </m:rPr>
                  <w:rPr>
                    <w:rFonts w:ascii="Cambria Math" w:hAnsi="Cambria Math"/>
                    <w:sz w:val="28"/>
                    <w:szCs w:val="28"/>
                  </w:rPr>
                  <w:br/>
                </m:r>
              </m:oMath>
              <m:oMath>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exp</m:t>
                    </m:r>
                  </m:fName>
                  <m:e>
                    <m:d>
                      <m:dPr>
                        <m:ctrlPr>
                          <w:rPr>
                            <w:rFonts w:ascii="Cambria Math" w:eastAsiaTheme="minorEastAsia" w:hAnsi="Cambria Math"/>
                            <w:i/>
                            <w:sz w:val="28"/>
                            <w:szCs w:val="28"/>
                          </w:rPr>
                        </m:ctrlPr>
                      </m:dPr>
                      <m:e>
                        <m:r>
                          <w:rPr>
                            <w:rFonts w:ascii="Cambria Math" w:eastAsiaTheme="minorEastAsia" w:hAnsi="Cambria Math"/>
                            <w:sz w:val="28"/>
                            <w:szCs w:val="28"/>
                          </w:rPr>
                          <m:t>w</m:t>
                        </m:r>
                      </m:e>
                    </m:d>
                  </m:e>
                </m:func>
                <m:r>
                  <w:rPr>
                    <w:rFonts w:ascii="Cambria Math" w:eastAsiaTheme="minorEastAsia" w:hAnsi="Cambria Math"/>
                    <w:sz w:val="28"/>
                    <w:szCs w:val="28"/>
                  </w:rPr>
                  <m:t xml:space="preserve"> </m:t>
                </m:r>
                <m:box>
                  <m:boxPr>
                    <m:opEmu m:val="1"/>
                    <m:aln m:val="1"/>
                    <m:ctrlPr>
                      <w:rPr>
                        <w:rFonts w:ascii="Cambria Math" w:eastAsiaTheme="minorEastAsia" w:hAnsi="Cambria Math"/>
                        <w:i/>
                        <w:sz w:val="28"/>
                        <w:szCs w:val="28"/>
                      </w:rPr>
                    </m:ctrlPr>
                  </m:boxPr>
                  <m:e>
                    <m:r>
                      <w:rPr>
                        <w:rFonts w:ascii="Cambria Math" w:hAnsi="Cambria Math"/>
                        <w:sz w:val="28"/>
                        <w:szCs w:val="28"/>
                      </w:rPr>
                      <m:t>∶=</m:t>
                    </m:r>
                  </m:e>
                </m:box>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m>
                      <m:mPr>
                        <m:mcs>
                          <m:mc>
                            <m:mcPr>
                              <m:count m:val="1"/>
                              <m:mcJc m:val="center"/>
                            </m:mcPr>
                          </m:mc>
                        </m:mcs>
                        <m:ctrlPr>
                          <w:rPr>
                            <w:rFonts w:ascii="Cambria Math" w:eastAsiaTheme="minorEastAsia" w:hAnsi="Cambria Math"/>
                            <w:i/>
                            <w:sz w:val="28"/>
                            <w:szCs w:val="28"/>
                          </w:rPr>
                        </m:ctrlPr>
                      </m:mPr>
                      <m:mr>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d>
                                        <m:dPr>
                                          <m:ctrlPr>
                                            <w:rPr>
                                              <w:rFonts w:ascii="Cambria Math" w:eastAsiaTheme="minorEastAsia" w:hAnsi="Cambria Math"/>
                                              <w:i/>
                                              <w:sz w:val="28"/>
                                              <w:szCs w:val="28"/>
                                            </w:rPr>
                                          </m:ctrlPr>
                                        </m:dPr>
                                        <m:e>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w</m:t>
                                              </m:r>
                                            </m:e>
                                          </m:d>
                                        </m:e>
                                      </m:d>
                                    </m:e>
                                  </m:func>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d>
                                        <m:dPr>
                                          <m:ctrlPr>
                                            <w:rPr>
                                              <w:rFonts w:ascii="Cambria Math" w:eastAsiaTheme="minorEastAsia" w:hAnsi="Cambria Math"/>
                                              <w:i/>
                                              <w:sz w:val="28"/>
                                              <w:szCs w:val="28"/>
                                            </w:rPr>
                                          </m:ctrlPr>
                                        </m:dPr>
                                        <m:e>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w</m:t>
                                              </m:r>
                                            </m:e>
                                          </m:d>
                                        </m:e>
                                      </m:d>
                                      <m:f>
                                        <m:fPr>
                                          <m:ctrlPr>
                                            <w:rPr>
                                              <w:rFonts w:ascii="Cambria Math" w:eastAsiaTheme="minorEastAsia" w:hAnsi="Cambria Math"/>
                                              <w:i/>
                                              <w:sz w:val="28"/>
                                              <w:szCs w:val="28"/>
                                            </w:rPr>
                                          </m:ctrlPr>
                                        </m:fPr>
                                        <m:num>
                                          <m:r>
                                            <w:rPr>
                                              <w:rFonts w:ascii="Cambria Math" w:eastAsiaTheme="minorEastAsia" w:hAnsi="Cambria Math"/>
                                              <w:sz w:val="28"/>
                                              <w:szCs w:val="28"/>
                                            </w:rPr>
                                            <m:t>w</m:t>
                                          </m:r>
                                        </m:num>
                                        <m:den>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w</m:t>
                                              </m:r>
                                            </m:e>
                                          </m:d>
                                        </m:den>
                                      </m:f>
                                    </m:e>
                                  </m:func>
                                </m:e>
                              </m:d>
                            </m:e>
                            <m:sup>
                              <m:r>
                                <w:rPr>
                                  <w:rFonts w:ascii="Cambria Math" w:eastAsiaTheme="minorEastAsia" w:hAnsi="Cambria Math"/>
                                  <w:sz w:val="28"/>
                                  <w:szCs w:val="28"/>
                                </w:rPr>
                                <m:t>⊤</m:t>
                              </m:r>
                            </m:sup>
                          </m:sSup>
                          <m:r>
                            <w:rPr>
                              <w:rFonts w:ascii="Cambria Math" w:eastAsiaTheme="minorEastAsia" w:hAnsi="Cambria Math"/>
                              <w:sz w:val="28"/>
                              <w:szCs w:val="28"/>
                            </w:rPr>
                            <m:t xml:space="preserve">  w≠</m:t>
                          </m:r>
                          <m:sSub>
                            <m:sSubPr>
                              <m:ctrlPr>
                                <w:rPr>
                                  <w:rFonts w:ascii="Cambria Math" w:eastAsiaTheme="minorEastAsia" w:hAnsi="Cambria Math"/>
                                  <w:i/>
                                  <w:sz w:val="28"/>
                                  <w:szCs w:val="28"/>
                                </w:rPr>
                              </m:ctrlPr>
                            </m:sSubPr>
                            <m:e>
                              <m:r>
                                <w:rPr>
                                  <w:rFonts w:ascii="Cambria Math" w:eastAsiaTheme="minorEastAsia" w:hAnsi="Cambria Math"/>
                                  <w:sz w:val="28"/>
                                  <w:szCs w:val="28"/>
                                </w:rPr>
                                <m:t>0</m:t>
                              </m:r>
                            </m:e>
                            <m:sub>
                              <m:r>
                                <w:rPr>
                                  <w:rFonts w:ascii="Cambria Math" w:eastAsiaTheme="minorEastAsia" w:hAnsi="Cambria Math"/>
                                  <w:sz w:val="28"/>
                                  <w:szCs w:val="28"/>
                                </w:rPr>
                                <m:t>3</m:t>
                              </m:r>
                            </m:sub>
                          </m:sSub>
                        </m:e>
                      </m:mr>
                      <m:mr>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1,0,0,0</m:t>
                                  </m:r>
                                </m:e>
                              </m:d>
                            </m:e>
                            <m:sup>
                              <m:r>
                                <w:rPr>
                                  <w:rFonts w:ascii="Cambria Math" w:eastAsiaTheme="minorEastAsia" w:hAnsi="Cambria Math"/>
                                  <w:sz w:val="28"/>
                                  <w:szCs w:val="28"/>
                                </w:rPr>
                                <m:t>⊤</m:t>
                              </m:r>
                            </m:sup>
                          </m:sSup>
                          <m:r>
                            <w:rPr>
                              <w:rFonts w:ascii="Cambria Math" w:eastAsiaTheme="minorEastAsia" w:hAnsi="Cambria Math"/>
                              <w:sz w:val="28"/>
                              <w:szCs w:val="28"/>
                            </w:rPr>
                            <m:t xml:space="preserve">                                     w=</m:t>
                          </m:r>
                          <m:sSub>
                            <m:sSubPr>
                              <m:ctrlPr>
                                <w:rPr>
                                  <w:rFonts w:ascii="Cambria Math" w:eastAsiaTheme="minorEastAsia" w:hAnsi="Cambria Math"/>
                                  <w:i/>
                                  <w:sz w:val="28"/>
                                  <w:szCs w:val="28"/>
                                </w:rPr>
                              </m:ctrlPr>
                            </m:sSubPr>
                            <m:e>
                              <m:r>
                                <w:rPr>
                                  <w:rFonts w:ascii="Cambria Math" w:eastAsiaTheme="minorEastAsia" w:hAnsi="Cambria Math"/>
                                  <w:sz w:val="28"/>
                                  <w:szCs w:val="28"/>
                                </w:rPr>
                                <m:t>0</m:t>
                              </m:r>
                            </m:e>
                            <m:sub>
                              <m:r>
                                <w:rPr>
                                  <w:rFonts w:ascii="Cambria Math" w:eastAsiaTheme="minorEastAsia" w:hAnsi="Cambria Math"/>
                                  <w:sz w:val="28"/>
                                  <w:szCs w:val="28"/>
                                </w:rPr>
                                <m:t>3</m:t>
                              </m:r>
                            </m:sub>
                          </m:sSub>
                        </m:e>
                      </m:mr>
                    </m:m>
                  </m:e>
                </m:d>
              </m:oMath>
            </m:oMathPara>
          </w:p>
        </w:tc>
        <w:tc>
          <w:tcPr>
            <w:tcW w:w="1098" w:type="dxa"/>
            <w:tcBorders>
              <w:top w:val="nil"/>
              <w:left w:val="nil"/>
              <w:bottom w:val="nil"/>
              <w:right w:val="nil"/>
            </w:tcBorders>
            <w:vAlign w:val="bottom"/>
          </w:tcPr>
          <w:p w:rsidR="00A60C73" w:rsidRDefault="00A60C73" w:rsidP="00A60C73">
            <w:pPr>
              <w:jc w:val="right"/>
              <w:rPr>
                <w:sz w:val="28"/>
                <w:szCs w:val="28"/>
              </w:rPr>
            </w:pPr>
          </w:p>
          <w:p w:rsidR="00A60C73" w:rsidRDefault="00A60C73" w:rsidP="00A60C73">
            <w:pPr>
              <w:jc w:val="right"/>
              <w:rPr>
                <w:sz w:val="28"/>
                <w:szCs w:val="28"/>
              </w:rPr>
            </w:pPr>
            <w:r>
              <w:rPr>
                <w:sz w:val="28"/>
                <w:szCs w:val="28"/>
              </w:rPr>
              <w:t>(6)</w:t>
            </w:r>
          </w:p>
          <w:p w:rsidR="00A60C73" w:rsidRPr="00A60C73" w:rsidRDefault="00A60C73" w:rsidP="00A60C73">
            <w:pPr>
              <w:jc w:val="right"/>
              <w:rPr>
                <w:sz w:val="28"/>
                <w:szCs w:val="28"/>
              </w:rPr>
            </w:pPr>
          </w:p>
        </w:tc>
      </w:tr>
    </w:tbl>
    <w:p w:rsidR="00A60C73" w:rsidRDefault="00A60C73" w:rsidP="002453EA"/>
    <w:p w:rsidR="00F20918" w:rsidRDefault="00BA0410" w:rsidP="002453EA">
      <w:r>
        <w:lastRenderedPageBreak/>
        <w:t>i</w:t>
      </w:r>
      <w:r w:rsidR="00133E9A">
        <w:t xml:space="preserve">nstead of the </w:t>
      </w:r>
      <w:r w:rsidR="00127EAE">
        <w:t>quaternion</w:t>
      </w:r>
      <m:oMath>
        <m:r>
          <w:rPr>
            <w:rFonts w:ascii="Cambria Math" w:hAnsi="Cambria Math"/>
          </w:rPr>
          <m:t xml:space="preserve"> q</m:t>
        </m:r>
      </m:oMath>
      <w:r w:rsidR="00F20918">
        <w:t>. This yields the following weighted least squares problem which is equivalent to (5):</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237"/>
        <w:gridCol w:w="1523"/>
      </w:tblGrid>
      <w:tr w:rsidR="00381208" w:rsidTr="00381208">
        <w:tc>
          <w:tcPr>
            <w:tcW w:w="1526" w:type="dxa"/>
          </w:tcPr>
          <w:p w:rsidR="00381208" w:rsidRDefault="00381208" w:rsidP="002453EA"/>
        </w:tc>
        <w:tc>
          <w:tcPr>
            <w:tcW w:w="6237" w:type="dxa"/>
          </w:tcPr>
          <w:p w:rsidR="00381208" w:rsidRPr="00381208" w:rsidRDefault="0049785F" w:rsidP="002453EA">
            <w:pPr>
              <w:rPr>
                <w:sz w:val="28"/>
                <w:szCs w:val="28"/>
              </w:rPr>
            </w:pPr>
            <m:oMathPara>
              <m:oMath>
                <m:func>
                  <m:funcPr>
                    <m:ctrlPr>
                      <w:rPr>
                        <w:rFonts w:ascii="Cambria Math" w:hAnsi="Cambria Math"/>
                        <w:i/>
                        <w:sz w:val="28"/>
                        <w:szCs w:val="28"/>
                      </w:rPr>
                    </m:ctrlPr>
                  </m:funcPr>
                  <m:fName>
                    <m:r>
                      <w:rPr>
                        <w:rFonts w:ascii="Cambria Math" w:hAnsi="Cambria Math"/>
                        <w:sz w:val="28"/>
                        <w:szCs w:val="28"/>
                      </w:rPr>
                      <m:t xml:space="preserve">     </m:t>
                    </m:r>
                    <m:limLow>
                      <m:limLowPr>
                        <m:ctrlPr>
                          <w:rPr>
                            <w:rFonts w:ascii="Cambria Math" w:hAnsi="Cambria Math"/>
                            <w:i/>
                            <w:sz w:val="28"/>
                            <w:szCs w:val="28"/>
                          </w:rPr>
                        </m:ctrlPr>
                      </m:limLowPr>
                      <m:e>
                        <m:r>
                          <m:rPr>
                            <m:sty m:val="p"/>
                          </m:rPr>
                          <w:rPr>
                            <w:rFonts w:ascii="Cambria Math" w:hAnsi="Cambria Math"/>
                            <w:sz w:val="28"/>
                            <w:szCs w:val="28"/>
                          </w:rPr>
                          <m:t>min</m:t>
                        </m:r>
                      </m:e>
                      <m:lim>
                        <m:d>
                          <m:dPr>
                            <m:ctrlPr>
                              <w:rPr>
                                <w:rFonts w:ascii="Cambria Math" w:hAnsi="Cambria Math"/>
                                <w:i/>
                                <w:sz w:val="28"/>
                                <w:szCs w:val="28"/>
                              </w:rPr>
                            </m:ctrlPr>
                          </m:dPr>
                          <m:e>
                            <m:r>
                              <w:rPr>
                                <w:rFonts w:ascii="Cambria Math" w:hAnsi="Cambria Math"/>
                                <w:sz w:val="28"/>
                                <w:szCs w:val="28"/>
                              </w:rPr>
                              <m:t>x,δt,w</m:t>
                            </m:r>
                          </m:e>
                        </m:d>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lim>
                    </m:limLow>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k</m:t>
                            </m:r>
                          </m:sub>
                          <m:sup>
                            <m:r>
                              <w:rPr>
                                <w:rFonts w:ascii="Cambria Math" w:hAnsi="Cambria Math"/>
                                <w:sz w:val="28"/>
                                <w:szCs w:val="28"/>
                              </w:rPr>
                              <m:t>2</m:t>
                            </m:r>
                          </m:sup>
                        </m:sSubSup>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k</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x,δt,</m:t>
                            </m:r>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w</m:t>
                                    </m:r>
                                  </m:e>
                                </m:d>
                              </m:e>
                            </m:func>
                          </m:e>
                        </m:d>
                      </m:e>
                    </m:nary>
                  </m:e>
                </m:func>
                <m:r>
                  <m:rPr>
                    <m:sty m:val="p"/>
                  </m:rPr>
                  <w:rPr>
                    <w:rFonts w:ascii="Cambria Math" w:hAnsi="Cambria Math"/>
                    <w:sz w:val="28"/>
                    <w:szCs w:val="28"/>
                  </w:rPr>
                  <w:br/>
                </m:r>
              </m:oMath>
              <m:oMath>
                <m:r>
                  <w:rPr>
                    <w:rFonts w:ascii="Cambria Math" w:hAnsi="Cambria Math"/>
                    <w:sz w:val="28"/>
                    <w:szCs w:val="28"/>
                  </w:rPr>
                  <m:t xml:space="preserve">= </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min</m:t>
                        </m:r>
                      </m:e>
                      <m:lim>
                        <m:d>
                          <m:dPr>
                            <m:ctrlPr>
                              <w:rPr>
                                <w:rFonts w:ascii="Cambria Math" w:hAnsi="Cambria Math"/>
                                <w:i/>
                                <w:sz w:val="28"/>
                                <w:szCs w:val="28"/>
                              </w:rPr>
                            </m:ctrlPr>
                          </m:dPr>
                          <m:e>
                            <m:r>
                              <w:rPr>
                                <w:rFonts w:ascii="Cambria Math" w:hAnsi="Cambria Math"/>
                                <w:sz w:val="28"/>
                                <w:szCs w:val="28"/>
                              </w:rPr>
                              <m:t>x,δt,w</m:t>
                            </m:r>
                          </m:e>
                        </m:d>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r>
                          <w:rPr>
                            <w:rFonts w:ascii="Cambria Math" w:hAnsi="Cambria Math"/>
                            <w:sz w:val="28"/>
                            <w:szCs w:val="28"/>
                          </w:rPr>
                          <m:t xml:space="preserve"> × </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3</m:t>
                            </m:r>
                          </m:sup>
                        </m:sSup>
                      </m:lim>
                    </m:limLow>
                  </m:fName>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x,δt,</m:t>
                        </m:r>
                        <m:func>
                          <m:funcPr>
                            <m:ctrlPr>
                              <w:rPr>
                                <w:rFonts w:ascii="Cambria Math" w:hAnsi="Cambria Math"/>
                                <w:i/>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w</m:t>
                                </m:r>
                              </m:e>
                            </m:d>
                          </m:e>
                        </m:func>
                      </m:e>
                    </m:d>
                  </m:e>
                </m:func>
              </m:oMath>
            </m:oMathPara>
          </w:p>
        </w:tc>
        <w:tc>
          <w:tcPr>
            <w:tcW w:w="1523" w:type="dxa"/>
            <w:vAlign w:val="center"/>
          </w:tcPr>
          <w:p w:rsidR="00381208" w:rsidRPr="00381208" w:rsidRDefault="00381208" w:rsidP="00381208">
            <w:pPr>
              <w:jc w:val="right"/>
              <w:rPr>
                <w:sz w:val="28"/>
                <w:szCs w:val="28"/>
              </w:rPr>
            </w:pPr>
            <w:r>
              <w:rPr>
                <w:sz w:val="28"/>
                <w:szCs w:val="28"/>
              </w:rPr>
              <w:t>(7)</w:t>
            </w:r>
          </w:p>
        </w:tc>
      </w:tr>
    </w:tbl>
    <w:p w:rsidR="00381208" w:rsidRDefault="00381208" w:rsidP="002453EA"/>
    <w:p w:rsidR="00F20918" w:rsidRDefault="00F20918" w:rsidP="002453EA">
      <w:r>
        <w:t>Note that this formulation makes it easier to see why nine observations can suffice. The minimisation probl</w:t>
      </w:r>
      <w:r w:rsidR="00133E9A">
        <w:t>em (7) is solved by linearis</w:t>
      </w:r>
      <w:r w:rsidR="00FD45D8">
        <w:t>i</w:t>
      </w:r>
      <w:r w:rsidR="00133E9A">
        <w:t xml:space="preserve">ng </w:t>
      </w:r>
      <m:oMath>
        <m:sSub>
          <m:sSubPr>
            <m:ctrlPr>
              <w:rPr>
                <w:rFonts w:ascii="Cambria Math" w:hAnsi="Cambria Math"/>
                <w:i/>
              </w:rPr>
            </m:ctrlPr>
          </m:sSubPr>
          <m:e>
            <m:r>
              <w:rPr>
                <w:rFonts w:ascii="Cambria Math" w:hAnsi="Cambria Math"/>
              </w:rPr>
              <m:t>f</m:t>
            </m:r>
          </m:e>
          <m:sub>
            <m:r>
              <w:rPr>
                <w:rFonts w:ascii="Cambria Math" w:hAnsi="Cambria Math"/>
              </w:rPr>
              <m:t>k</m:t>
            </m:r>
          </m:sub>
        </m:sSub>
      </m:oMath>
      <w:r>
        <w:t xml:space="preserve"> using Taylor series expansion and using the modified Gauss-Newton method where the additive updates in each</w:t>
      </w:r>
      <w:r w:rsidR="00133E9A">
        <w:t xml:space="preserve"> iteration are damped by using </w:t>
      </w:r>
      <m:oMath>
        <m:r>
          <w:rPr>
            <w:rFonts w:ascii="Cambria Math" w:hAnsi="Cambria Math"/>
          </w:rPr>
          <m:t>λ∈(0,1]</m:t>
        </m:r>
      </m:oMath>
      <w:r>
        <w:t xml:space="preserve"> with</w:t>
      </w:r>
    </w:p>
    <w:p w:rsidR="00F20918" w:rsidRPr="005B1E93" w:rsidRDefault="0049785F" w:rsidP="002453EA">
      <w:pPr>
        <w:rPr>
          <w:rFonts w:ascii="Cambria Math" w:hAnsi="Cambria Math"/>
          <w:i/>
          <w:sz w:val="28"/>
          <w:szCs w:val="28"/>
        </w:rPr>
      </w:pPr>
      <m:oMathPara>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(l+1)</m:t>
              </m:r>
            </m:sup>
          </m:sSup>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 xml:space="preserve"> </m:t>
          </m:r>
          <m:box>
            <m:boxPr>
              <m:opEmu m:val="1"/>
              <m:aln m:val="1"/>
              <m:ctrlPr>
                <w:rPr>
                  <w:rFonts w:ascii="Cambria Math" w:hAnsi="Cambria Math"/>
                  <w:i/>
                  <w:sz w:val="28"/>
                  <w:szCs w:val="28"/>
                </w:rPr>
              </m:ctrlPr>
            </m:boxPr>
            <m:e>
              <m:r>
                <w:rPr>
                  <w:rFonts w:ascii="Cambria Math" w:hAnsi="Cambria Math"/>
                  <w:sz w:val="28"/>
                  <w:szCs w:val="28"/>
                </w:rPr>
                <m:t>∶=</m:t>
              </m:r>
            </m:e>
          </m:box>
          <m:r>
            <w:rPr>
              <w:rFonts w:ascii="Cambria Math" w:hAnsi="Cambria Math"/>
              <w:sz w:val="28"/>
              <w:szCs w:val="28"/>
            </w:rPr>
            <m:t xml:space="preserve"> F</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d>
                    <m:dPr>
                      <m:ctrlPr>
                        <w:rPr>
                          <w:rFonts w:ascii="Cambria Math" w:hAnsi="Cambria Math"/>
                          <w:i/>
                          <w:sz w:val="28"/>
                          <w:szCs w:val="28"/>
                        </w:rPr>
                      </m:ctrlPr>
                    </m:dPr>
                    <m:e>
                      <m:r>
                        <w:rPr>
                          <w:rFonts w:ascii="Cambria Math" w:hAnsi="Cambria Math"/>
                          <w:sz w:val="28"/>
                          <w:szCs w:val="28"/>
                        </w:rPr>
                        <m:t>l</m:t>
                      </m:r>
                    </m:e>
                  </m:d>
                </m:sup>
              </m:sSup>
              <m:r>
                <w:rPr>
                  <w:rFonts w:ascii="Cambria Math" w:hAnsi="Cambria Math"/>
                  <w:sz w:val="28"/>
                  <w:szCs w:val="28"/>
                </w:rPr>
                <m:t>+λ</m:t>
              </m:r>
              <m:r>
                <m:rPr>
                  <m:sty m:val="p"/>
                </m:rPr>
                <w:rPr>
                  <w:rFonts w:ascii="Cambria Math" w:hAnsi="Cambria Math"/>
                  <w:sz w:val="28"/>
                  <w:szCs w:val="28"/>
                </w:rPr>
                <m:t>Δ</m:t>
              </m:r>
              <m:r>
                <w:rPr>
                  <w:rFonts w:ascii="Cambria Math" w:hAnsi="Cambria Math"/>
                  <w:sz w:val="28"/>
                  <w:szCs w:val="28"/>
                </w:rPr>
                <m:t xml:space="preserve">x, </m:t>
              </m:r>
              <m:sSup>
                <m:sSupPr>
                  <m:ctrlPr>
                    <w:rPr>
                      <w:rFonts w:ascii="Cambria Math" w:hAnsi="Cambria Math"/>
                      <w:i/>
                      <w:sz w:val="28"/>
                      <w:szCs w:val="28"/>
                    </w:rPr>
                  </m:ctrlPr>
                </m:sSupPr>
                <m:e>
                  <m:r>
                    <w:rPr>
                      <w:rFonts w:ascii="Cambria Math" w:hAnsi="Cambria Math"/>
                      <w:sz w:val="28"/>
                      <w:szCs w:val="28"/>
                    </w:rPr>
                    <m:t>δt</m:t>
                  </m:r>
                </m:e>
                <m:sup>
                  <m:d>
                    <m:dPr>
                      <m:ctrlPr>
                        <w:rPr>
                          <w:rFonts w:ascii="Cambria Math" w:hAnsi="Cambria Math"/>
                          <w:i/>
                          <w:sz w:val="28"/>
                          <w:szCs w:val="28"/>
                        </w:rPr>
                      </m:ctrlPr>
                    </m:dPr>
                    <m:e>
                      <m:r>
                        <w:rPr>
                          <w:rFonts w:ascii="Cambria Math" w:hAnsi="Cambria Math"/>
                          <w:sz w:val="28"/>
                          <w:szCs w:val="28"/>
                        </w:rPr>
                        <m:t>l</m:t>
                      </m:r>
                    </m:e>
                  </m:d>
                </m:sup>
              </m:sSup>
              <m:r>
                <w:rPr>
                  <w:rFonts w:ascii="Cambria Math" w:hAnsi="Cambria Math"/>
                  <w:sz w:val="28"/>
                  <w:szCs w:val="28"/>
                </w:rPr>
                <m:t>+λ</m:t>
              </m:r>
              <m:r>
                <m:rPr>
                  <m:sty m:val="p"/>
                </m:rPr>
                <w:rPr>
                  <w:rFonts w:ascii="Cambria Math" w:hAnsi="Cambria Math"/>
                  <w:sz w:val="28"/>
                  <w:szCs w:val="28"/>
                </w:rPr>
                <m:t>Δ</m:t>
              </m:r>
              <m:r>
                <w:rPr>
                  <w:rFonts w:ascii="Cambria Math" w:hAnsi="Cambria Math"/>
                  <w:sz w:val="28"/>
                  <w:szCs w:val="28"/>
                </w:rPr>
                <m:t>δt,</m:t>
              </m:r>
              <m:sSup>
                <m:sSupPr>
                  <m:ctrlPr>
                    <w:rPr>
                      <w:rFonts w:ascii="Cambria Math" w:hAnsi="Cambria Math"/>
                      <w:i/>
                      <w:sz w:val="28"/>
                      <w:szCs w:val="28"/>
                    </w:rPr>
                  </m:ctrlPr>
                </m:sSupPr>
                <m:e>
                  <m:r>
                    <w:rPr>
                      <w:rFonts w:ascii="Cambria Math" w:hAnsi="Cambria Math"/>
                      <w:sz w:val="28"/>
                      <w:szCs w:val="28"/>
                    </w:rPr>
                    <m:t>w</m:t>
                  </m:r>
                </m:e>
                <m:sup>
                  <m:d>
                    <m:dPr>
                      <m:ctrlPr>
                        <w:rPr>
                          <w:rFonts w:ascii="Cambria Math" w:hAnsi="Cambria Math"/>
                          <w:i/>
                          <w:sz w:val="28"/>
                          <w:szCs w:val="28"/>
                        </w:rPr>
                      </m:ctrlPr>
                    </m:dPr>
                    <m:e>
                      <m:r>
                        <w:rPr>
                          <w:rFonts w:ascii="Cambria Math" w:hAnsi="Cambria Math"/>
                          <w:sz w:val="28"/>
                          <w:szCs w:val="28"/>
                        </w:rPr>
                        <m:t>l</m:t>
                      </m:r>
                    </m:e>
                  </m:d>
                </m:sup>
              </m:sSup>
              <m:r>
                <w:rPr>
                  <w:rFonts w:ascii="Cambria Math" w:hAnsi="Cambria Math"/>
                  <w:sz w:val="28"/>
                  <w:szCs w:val="28"/>
                </w:rPr>
                <m:t>+λ</m:t>
              </m:r>
              <m:r>
                <m:rPr>
                  <m:sty m:val="p"/>
                </m:rPr>
                <w:rPr>
                  <w:rFonts w:ascii="Cambria Math" w:hAnsi="Cambria Math"/>
                  <w:sz w:val="28"/>
                  <w:szCs w:val="28"/>
                </w:rPr>
                <m:t>Δ</m:t>
              </m:r>
              <m:r>
                <w:rPr>
                  <w:rFonts w:ascii="Cambria Math" w:hAnsi="Cambria Math"/>
                  <w:sz w:val="28"/>
                  <w:szCs w:val="28"/>
                </w:rPr>
                <m:t>w</m:t>
              </m:r>
            </m:e>
          </m:d>
          <m:r>
            <m:rPr>
              <m:sty m:val="p"/>
            </m:rPr>
            <w:rPr>
              <w:rFonts w:ascii="Cambria Math" w:hAnsi="Cambria Math"/>
              <w:sz w:val="28"/>
              <w:szCs w:val="28"/>
            </w:rPr>
            <w:br/>
          </m:r>
        </m:oMath>
        <m:oMath>
          <m:r>
            <w:rPr>
              <w:rFonts w:ascii="Cambria Math" w:hAnsi="Cambria Math"/>
              <w:sz w:val="28"/>
              <w:szCs w:val="28"/>
            </w:rPr>
            <m:t xml:space="preserve">M </m:t>
          </m:r>
          <m:box>
            <m:boxPr>
              <m:opEmu m:val="1"/>
              <m:aln m:val="1"/>
              <m:ctrlPr>
                <w:rPr>
                  <w:rFonts w:ascii="Cambria Math" w:hAnsi="Cambria Math"/>
                  <w:i/>
                  <w:sz w:val="28"/>
                  <w:szCs w:val="28"/>
                </w:rPr>
              </m:ctrlPr>
            </m:boxPr>
            <m:e>
              <m:r>
                <w:rPr>
                  <w:rFonts w:ascii="Cambria Math" w:hAnsi="Cambria Math"/>
                  <w:sz w:val="28"/>
                  <w:szCs w:val="28"/>
                </w:rPr>
                <m:t>∶=</m:t>
              </m:r>
            </m:e>
          </m:box>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 xml:space="preserve">λ∈ </m:t>
              </m:r>
              <m:d>
                <m:dPr>
                  <m:begChr m:val="{"/>
                  <m:endChr m:val="}"/>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F</m:t>
                  </m:r>
                </m:e>
                <m:sup>
                  <m:d>
                    <m:dPr>
                      <m:ctrlPr>
                        <w:rPr>
                          <w:rFonts w:ascii="Cambria Math" w:hAnsi="Cambria Math"/>
                          <w:i/>
                          <w:sz w:val="28"/>
                          <w:szCs w:val="28"/>
                        </w:rPr>
                      </m:ctrlPr>
                    </m:dPr>
                    <m:e>
                      <m:r>
                        <w:rPr>
                          <w:rFonts w:ascii="Cambria Math" w:hAnsi="Cambria Math"/>
                          <w:sz w:val="28"/>
                          <w:szCs w:val="28"/>
                        </w:rPr>
                        <m:t>l+1</m:t>
                      </m:r>
                    </m:e>
                  </m:d>
                </m:sup>
              </m:sSup>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&lt;</m:t>
              </m:r>
              <m:sSup>
                <m:sSupPr>
                  <m:ctrlPr>
                    <w:rPr>
                      <w:rFonts w:ascii="Cambria Math" w:hAnsi="Cambria Math"/>
                      <w:i/>
                      <w:sz w:val="28"/>
                      <w:szCs w:val="28"/>
                    </w:rPr>
                  </m:ctrlPr>
                </m:sSupPr>
                <m:e>
                  <m:r>
                    <w:rPr>
                      <w:rFonts w:ascii="Cambria Math" w:hAnsi="Cambria Math"/>
                      <w:sz w:val="28"/>
                      <w:szCs w:val="28"/>
                    </w:rPr>
                    <m:t>F</m:t>
                  </m:r>
                </m:e>
                <m:sup>
                  <m:d>
                    <m:dPr>
                      <m:ctrlPr>
                        <w:rPr>
                          <w:rFonts w:ascii="Cambria Math" w:hAnsi="Cambria Math"/>
                          <w:i/>
                          <w:sz w:val="28"/>
                          <w:szCs w:val="28"/>
                        </w:rPr>
                      </m:ctrlPr>
                    </m:dPr>
                    <m:e>
                      <m:r>
                        <w:rPr>
                          <w:rFonts w:ascii="Cambria Math" w:hAnsi="Cambria Math"/>
                          <w:sz w:val="28"/>
                          <w:szCs w:val="28"/>
                        </w:rPr>
                        <m:t>l+1</m:t>
                      </m:r>
                    </m:e>
                  </m:d>
                </m:sup>
              </m:sSup>
              <m:d>
                <m:dPr>
                  <m:ctrlPr>
                    <w:rPr>
                      <w:rFonts w:ascii="Cambria Math" w:hAnsi="Cambria Math"/>
                      <w:i/>
                      <w:sz w:val="28"/>
                      <w:szCs w:val="28"/>
                    </w:rPr>
                  </m:ctrlPr>
                </m:dPr>
                <m:e>
                  <m:r>
                    <w:rPr>
                      <w:rFonts w:ascii="Cambria Math" w:hAnsi="Cambria Math"/>
                      <w:sz w:val="28"/>
                      <w:szCs w:val="28"/>
                    </w:rPr>
                    <m:t>0</m:t>
                  </m:r>
                </m:e>
              </m:d>
            </m:e>
          </m:d>
          <m:r>
            <m:rPr>
              <m:sty m:val="p"/>
            </m:rPr>
            <w:rPr>
              <w:rFonts w:ascii="Cambria Math" w:hAnsi="Cambria Math"/>
              <w:sz w:val="28"/>
              <w:szCs w:val="28"/>
            </w:rPr>
            <w:br/>
          </m:r>
        </m:oMath>
        <m:oMath>
          <m:r>
            <w:rPr>
              <w:rFonts w:ascii="Cambria Math" w:hAnsi="Cambria Math" w:cs="Times New Roman"/>
              <w:sz w:val="28"/>
              <w:szCs w:val="28"/>
            </w:rPr>
            <m:t>λ</m:t>
          </m:r>
          <m:r>
            <m:rPr>
              <m:aln/>
            </m:rP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r>
                      <w:rPr>
                        <w:rFonts w:ascii="Cambria Math" w:hAnsi="Cambria Math" w:cs="Times New Roman"/>
                        <w:sz w:val="28"/>
                        <w:szCs w:val="28"/>
                      </w:rPr>
                      <m:t xml:space="preserve">                M=∅</m:t>
                    </m:r>
                  </m:e>
                </m:mr>
                <m:mr>
                  <m:e>
                    <m:func>
                      <m:funcPr>
                        <m:ctrlPr>
                          <w:rPr>
                            <w:rFonts w:ascii="Cambria Math" w:hAnsi="Cambria Math" w:cs="Times New Roman"/>
                            <w:i/>
                            <w:sz w:val="28"/>
                            <w:szCs w:val="28"/>
                          </w:rPr>
                        </m:ctrlPr>
                      </m:funcPr>
                      <m:fName>
                        <m:r>
                          <m:rPr>
                            <m:sty m:val="p"/>
                          </m:rPr>
                          <w:rPr>
                            <w:rFonts w:ascii="Cambria Math" w:hAnsi="Cambria Math" w:cs="Times New Roman"/>
                            <w:sz w:val="28"/>
                            <w:szCs w:val="28"/>
                          </w:rPr>
                          <m:t>max</m:t>
                        </m:r>
                      </m:fName>
                      <m:e>
                        <m:r>
                          <w:rPr>
                            <w:rFonts w:ascii="Cambria Math" w:hAnsi="Cambria Math" w:cs="Times New Roman"/>
                            <w:sz w:val="28"/>
                            <w:szCs w:val="28"/>
                          </w:rPr>
                          <m:t>M</m:t>
                        </m:r>
                      </m:e>
                    </m:func>
                    <m:r>
                      <w:rPr>
                        <w:rFonts w:ascii="Cambria Math" w:hAnsi="Cambria Math" w:cs="Times New Roman"/>
                        <w:sz w:val="28"/>
                        <w:szCs w:val="28"/>
                      </w:rPr>
                      <m:t xml:space="preserve">                 </m:t>
                    </m:r>
                    <m:r>
                      <m:rPr>
                        <m:sty m:val="p"/>
                      </m:rPr>
                      <w:rPr>
                        <w:rFonts w:ascii="Cambria Math" w:hAnsi="Cambria Math"/>
                        <w:sz w:val="28"/>
                        <w:szCs w:val="28"/>
                      </w:rPr>
                      <m:t>else</m:t>
                    </m:r>
                  </m:e>
                </m:mr>
              </m:m>
            </m:e>
          </m:d>
        </m:oMath>
      </m:oMathPara>
    </w:p>
    <w:p w:rsidR="00F20918" w:rsidRDefault="00F20918" w:rsidP="002453EA">
      <w:r>
        <w:t xml:space="preserve">This is done to avoid convergence issues since the Gauss-Newton method is known to only </w:t>
      </w:r>
      <w:r w:rsidR="00FD45D8">
        <w:t>converge</w:t>
      </w:r>
      <w:r>
        <w:t xml:space="preserve"> locally, and it can make large updates which de</w:t>
      </w:r>
      <w:r w:rsidR="001A3C82">
        <w:t xml:space="preserve">viate from the root. Note that </w:t>
      </w:r>
      <m:oMath>
        <m:r>
          <w:rPr>
            <w:rFonts w:ascii="Cambria Math" w:hAnsi="Cambria Math"/>
          </w:rPr>
          <m:t>w</m:t>
        </m:r>
      </m:oMath>
      <w:r>
        <w:t xml:space="preserve"> is actually </w:t>
      </w:r>
      <w:r w:rsidR="000043B3">
        <w:t>not used between different iterations but a multiplicative quaternion update is done which is known to preserve the norm of unit quaternions.</w:t>
      </w:r>
    </w:p>
    <w:p w:rsidR="001A3C82" w:rsidRDefault="0049785F" w:rsidP="002453EA">
      <m:oMathPara>
        <m:oMath>
          <m:func>
            <m:funcPr>
              <m:ctrlPr>
                <w:rPr>
                  <w:rFonts w:ascii="Cambria Math" w:hAnsi="Cambria Math"/>
                  <w:i/>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w</m:t>
                      </m:r>
                    </m:e>
                    <m:sup>
                      <m:d>
                        <m:dPr>
                          <m:ctrlPr>
                            <w:rPr>
                              <w:rFonts w:ascii="Cambria Math" w:hAnsi="Cambria Math"/>
                              <w:i/>
                              <w:sz w:val="28"/>
                              <w:szCs w:val="28"/>
                            </w:rPr>
                          </m:ctrlPr>
                        </m:dPr>
                        <m:e>
                          <m:r>
                            <w:rPr>
                              <w:rFonts w:ascii="Cambria Math" w:hAnsi="Cambria Math"/>
                              <w:sz w:val="28"/>
                              <w:szCs w:val="28"/>
                            </w:rPr>
                            <m:t>l+1</m:t>
                          </m:r>
                        </m:e>
                      </m:d>
                    </m:sup>
                  </m:sSup>
                </m:e>
              </m:d>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d>
                <m:dPr>
                  <m:ctrlPr>
                    <w:rPr>
                      <w:rFonts w:ascii="Cambria Math" w:hAnsi="Cambria Math"/>
                      <w:i/>
                      <w:sz w:val="28"/>
                      <w:szCs w:val="28"/>
                    </w:rPr>
                  </m:ctrlPr>
                </m:dPr>
                <m:e>
                  <m:r>
                    <w:rPr>
                      <w:rFonts w:ascii="Cambria Math" w:hAnsi="Cambria Math"/>
                      <w:sz w:val="28"/>
                      <w:szCs w:val="28"/>
                    </w:rPr>
                    <m:t>l+1</m:t>
                  </m:r>
                </m:e>
              </m:d>
            </m:sup>
          </m:sSup>
          <m:r>
            <m:rPr>
              <m:aln/>
            </m:rP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3</m:t>
                      </m:r>
                    </m:sub>
                  </m:sSub>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q</m:t>
                  </m:r>
                </m:e>
                <m:sup>
                  <m:d>
                    <m:dPr>
                      <m:ctrlPr>
                        <w:rPr>
                          <w:rFonts w:ascii="Cambria Math" w:hAnsi="Cambria Math"/>
                          <w:i/>
                          <w:sz w:val="28"/>
                          <w:szCs w:val="28"/>
                        </w:rPr>
                      </m:ctrlPr>
                    </m:dPr>
                    <m:e>
                      <m:r>
                        <w:rPr>
                          <w:rFonts w:ascii="Cambria Math" w:hAnsi="Cambria Math"/>
                          <w:sz w:val="28"/>
                          <w:szCs w:val="28"/>
                        </w:rPr>
                        <m:t>l+1</m:t>
                      </m:r>
                    </m:e>
                  </m:d>
                </m:sup>
              </m:sSup>
            </m:e>
          </m:func>
          <m:r>
            <m:rPr>
              <m:sty m:val="p"/>
            </m:rPr>
            <w:rPr>
              <w:rFonts w:ascii="Cambria Math" w:hAnsi="Cambria Math"/>
              <w:sz w:val="28"/>
              <w:szCs w:val="28"/>
            </w:rPr>
            <w:br/>
          </m:r>
        </m:oMath>
        <m:oMath>
          <m:r>
            <w:rPr>
              <w:rFonts w:ascii="Cambria Math" w:hAnsi="Cambria Math"/>
              <w:sz w:val="28"/>
              <w:szCs w:val="28"/>
            </w:rPr>
            <m:t xml:space="preserve">                                         </m:t>
          </m:r>
          <m:r>
            <m:rPr>
              <m:aln/>
            </m:rP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δw</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d>
                    <m:dPr>
                      <m:ctrlPr>
                        <w:rPr>
                          <w:rFonts w:ascii="Cambria Math" w:hAnsi="Cambria Math"/>
                          <w:i/>
                          <w:sz w:val="28"/>
                          <w:szCs w:val="28"/>
                        </w:rPr>
                      </m:ctrlPr>
                    </m:dPr>
                    <m:e>
                      <m:r>
                        <w:rPr>
                          <w:rFonts w:ascii="Cambria Math" w:hAnsi="Cambria Math"/>
                          <w:sz w:val="28"/>
                          <w:szCs w:val="28"/>
                        </w:rPr>
                        <m:t>l</m:t>
                      </m:r>
                    </m:e>
                  </m:d>
                </m:sup>
              </m:sSup>
            </m:e>
          </m:func>
        </m:oMath>
      </m:oMathPara>
    </w:p>
    <w:p w:rsidR="001A3C82" w:rsidRDefault="001A3C82" w:rsidP="002453EA">
      <w:pPr>
        <w:rPr>
          <w:rFonts w:eastAsiaTheme="minorEastAsia"/>
        </w:rPr>
      </w:pPr>
      <w:r>
        <w:t xml:space="preserve">In each iteration </w:t>
      </w:r>
      <m:oMath>
        <m:r>
          <w:rPr>
            <w:rFonts w:ascii="Cambria Math" w:hAnsi="Cambria Math"/>
          </w:rPr>
          <m:t>δw</m:t>
        </m:r>
      </m:oMath>
      <w:r>
        <w:rPr>
          <w:rFonts w:eastAsiaTheme="minorEastAsia"/>
        </w:rPr>
        <w:t xml:space="preserve"> is calculated and used to update the attitude quaternion. This multiplicative update has to be considered when determining the derivate of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oMath>
      <w:r>
        <w:rPr>
          <w:rFonts w:eastAsiaTheme="minorEastAsia"/>
        </w:rPr>
        <w:t xml:space="preserve"> with respect </w:t>
      </w:r>
      <w:r w:rsidR="00BA0410">
        <w:rPr>
          <w:rFonts w:eastAsiaTheme="minorEastAsia"/>
        </w:rPr>
        <w:t>to</w:t>
      </w:r>
      <m:oMath>
        <m:r>
          <w:rPr>
            <w:rFonts w:ascii="Cambria Math" w:eastAsiaTheme="minorEastAsia" w:hAnsi="Cambria Math"/>
          </w:rPr>
          <m:t xml:space="preserve"> δw</m:t>
        </m:r>
      </m:oMath>
      <w:r>
        <w:rPr>
          <w:rFonts w:eastAsiaTheme="minorEastAsia"/>
        </w:rPr>
        <w:t>:</w:t>
      </w:r>
    </w:p>
    <w:p w:rsidR="006C718B" w:rsidRPr="000B5129" w:rsidRDefault="000B5129" w:rsidP="002453EA">
      <w:pPr>
        <w:rPr>
          <w:rFonts w:eastAsiaTheme="minorEastAsia"/>
          <w:sz w:val="28"/>
          <w:szCs w:val="28"/>
        </w:rPr>
      </w:pPr>
      <m:oMathPara>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δw</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k</m:t>
              </m:r>
            </m:sub>
          </m:sSub>
          <m:d>
            <m:dPr>
              <m:ctrlPr>
                <w:rPr>
                  <w:rFonts w:ascii="Cambria Math" w:eastAsiaTheme="minorEastAsia" w:hAnsi="Cambria Math"/>
                  <w:i/>
                  <w:sz w:val="28"/>
                  <w:szCs w:val="28"/>
                </w:rPr>
              </m:ctrlPr>
            </m:dPr>
            <m:e>
              <m:r>
                <w:rPr>
                  <w:rFonts w:ascii="Cambria Math" w:eastAsiaTheme="minorEastAsia" w:hAnsi="Cambria Math"/>
                  <w:sz w:val="28"/>
                  <w:szCs w:val="28"/>
                </w:rPr>
                <m:t>x,δt,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exp</m:t>
                  </m:r>
                </m:fName>
                <m:e>
                  <m:d>
                    <m:dPr>
                      <m:ctrlPr>
                        <w:rPr>
                          <w:rFonts w:ascii="Cambria Math" w:eastAsiaTheme="minorEastAsia" w:hAnsi="Cambria Math"/>
                          <w:i/>
                          <w:sz w:val="28"/>
                          <w:szCs w:val="28"/>
                        </w:rPr>
                      </m:ctrlPr>
                    </m:dPr>
                    <m:e>
                      <m:r>
                        <w:rPr>
                          <w:rFonts w:ascii="Cambria Math" w:eastAsiaTheme="minorEastAsia" w:hAnsi="Cambria Math"/>
                          <w:sz w:val="28"/>
                          <w:szCs w:val="28"/>
                        </w:rPr>
                        <m:t>δw</m:t>
                      </m:r>
                    </m:e>
                  </m:d>
                  <m:r>
                    <w:rPr>
                      <w:rFonts w:ascii="Cambria Math" w:eastAsiaTheme="minorEastAsia" w:hAnsi="Cambria Math"/>
                      <w:sz w:val="28"/>
                      <w:szCs w:val="28"/>
                    </w:rPr>
                    <m:t>⊗q</m:t>
                  </m:r>
                </m:e>
              </m:func>
            </m:e>
          </m:d>
          <m:sSub>
            <m:sSubPr>
              <m:ctrlPr>
                <w:rPr>
                  <w:rFonts w:ascii="Cambria Math" w:eastAsiaTheme="minorEastAsia" w:hAnsi="Cambria Math"/>
                  <w:i/>
                  <w:sz w:val="28"/>
                  <w:szCs w:val="28"/>
                </w:rPr>
              </m:ctrlPr>
            </m:sSubPr>
            <m:e>
              <m:d>
                <m:dPr>
                  <m:begChr m:val=""/>
                  <m:endChr m:val="|"/>
                  <m:ctrlPr>
                    <w:rPr>
                      <w:rFonts w:ascii="Cambria Math" w:eastAsiaTheme="minorEastAsia" w:hAnsi="Cambria Math"/>
                      <w:i/>
                      <w:sz w:val="28"/>
                      <w:szCs w:val="28"/>
                    </w:rPr>
                  </m:ctrlPr>
                </m:dPr>
                <m:e/>
              </m:d>
            </m:e>
            <m:sub>
              <m:r>
                <w:rPr>
                  <w:rFonts w:ascii="Cambria Math" w:eastAsiaTheme="minorEastAsia" w:hAnsi="Cambria Math"/>
                  <w:sz w:val="28"/>
                  <w:szCs w:val="28"/>
                </w:rPr>
                <m:t xml:space="preserve">δw = </m:t>
              </m:r>
              <m:sSub>
                <m:sSubPr>
                  <m:ctrlPr>
                    <w:rPr>
                      <w:rFonts w:ascii="Cambria Math" w:eastAsiaTheme="minorEastAsia" w:hAnsi="Cambria Math"/>
                      <w:i/>
                      <w:sz w:val="28"/>
                      <w:szCs w:val="28"/>
                    </w:rPr>
                  </m:ctrlPr>
                </m:sSubPr>
                <m:e>
                  <m:r>
                    <w:rPr>
                      <w:rFonts w:ascii="Cambria Math" w:eastAsiaTheme="minorEastAsia" w:hAnsi="Cambria Math"/>
                      <w:sz w:val="28"/>
                      <w:szCs w:val="28"/>
                    </w:rPr>
                    <m:t>0</m:t>
                  </m:r>
                </m:e>
                <m:sub>
                  <m:r>
                    <w:rPr>
                      <w:rFonts w:ascii="Cambria Math" w:eastAsiaTheme="minorEastAsia" w:hAnsi="Cambria Math"/>
                      <w:sz w:val="28"/>
                      <w:szCs w:val="28"/>
                    </w:rPr>
                    <m:t>3</m:t>
                  </m:r>
                </m:sub>
              </m:sSub>
            </m:sub>
          </m:sSub>
          <m:r>
            <m:rPr>
              <m:sty m:val="p"/>
            </m:rPr>
            <w:rPr>
              <w:rFonts w:ascii="Cambria Math" w:eastAsiaTheme="minorEastAsia" w:hAnsi="Cambria Math"/>
              <w:sz w:val="28"/>
              <w:szCs w:val="28"/>
            </w:rPr>
            <w:br/>
          </m:r>
        </m:oMath>
        <m:oMath>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q</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k</m:t>
              </m:r>
            </m:sub>
          </m:sSub>
          <m:d>
            <m:dPr>
              <m:ctrlPr>
                <w:rPr>
                  <w:rFonts w:ascii="Cambria Math" w:eastAsiaTheme="minorEastAsia" w:hAnsi="Cambria Math"/>
                  <w:i/>
                  <w:sz w:val="28"/>
                  <w:szCs w:val="28"/>
                </w:rPr>
              </m:ctrlPr>
            </m:dPr>
            <m:e>
              <m:r>
                <w:rPr>
                  <w:rFonts w:ascii="Cambria Math" w:eastAsiaTheme="minorEastAsia" w:hAnsi="Cambria Math"/>
                  <w:sz w:val="28"/>
                  <w:szCs w:val="28"/>
                </w:rPr>
                <m:t>x,δt, q</m:t>
              </m:r>
            </m:e>
          </m:d>
          <m:d>
            <m:dPr>
              <m:ctrlPr>
                <w:rPr>
                  <w:rFonts w:ascii="Cambria Math" w:eastAsiaTheme="minorEastAsia" w:hAnsi="Cambria Math"/>
                  <w:i/>
                  <w:sz w:val="28"/>
                  <w:szCs w:val="28"/>
                </w:rPr>
              </m:ctrlPr>
            </m:dPr>
            <m:e>
              <m:m>
                <m:mPr>
                  <m:cGp m:val="16"/>
                  <m:mcs>
                    <m:mc>
                      <m:mcPr>
                        <m:count m:val="3"/>
                        <m:mcJc m:val="right"/>
                      </m:mcPr>
                    </m:mc>
                  </m:mcs>
                  <m:ctrlPr>
                    <w:rPr>
                      <w:rFonts w:ascii="Cambria Math" w:eastAsiaTheme="minorEastAsia" w:hAnsi="Cambria Math"/>
                      <w:i/>
                      <w:sz w:val="28"/>
                      <w:szCs w:val="28"/>
                    </w:rPr>
                  </m:ctrlPr>
                </m:mPr>
                <m:mr>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3</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4</m:t>
                        </m:r>
                      </m:sub>
                    </m:sSub>
                    <m:ctrlPr>
                      <w:rPr>
                        <w:rFonts w:ascii="Cambria Math" w:eastAsia="Cambria Math" w:hAnsi="Cambria Math" w:cs="Cambria Math"/>
                        <w:i/>
                        <w:sz w:val="28"/>
                        <w:szCs w:val="28"/>
                      </w:rPr>
                    </m:ctrlPr>
                  </m:e>
                </m:mr>
                <m:m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1</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4</m:t>
                        </m:r>
                      </m:sub>
                    </m:sSub>
                  </m:e>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3</m:t>
                        </m:r>
                      </m:sub>
                    </m:sSub>
                  </m:e>
                </m:mr>
                <m:mr>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4</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1</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e>
                </m:mr>
                <m:mr>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3</m:t>
                        </m:r>
                      </m:sub>
                    </m:sSub>
                  </m:e>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1</m:t>
                        </m:r>
                      </m:sub>
                    </m:sSub>
                  </m:e>
                </m:mr>
              </m:m>
            </m:e>
          </m:d>
        </m:oMath>
      </m:oMathPara>
    </w:p>
    <w:p w:rsidR="00811875" w:rsidRDefault="003752FD" w:rsidP="00811875">
      <w:pPr>
        <w:pStyle w:val="berschrift2"/>
      </w:pPr>
      <w:bookmarkStart w:id="4" w:name="_Toc479851191"/>
      <w:r>
        <w:lastRenderedPageBreak/>
        <w:t>Weighting Schemes</w:t>
      </w:r>
      <w:bookmarkEnd w:id="4"/>
    </w:p>
    <w:p w:rsidR="0032287C" w:rsidRPr="0032287C" w:rsidRDefault="0032287C" w:rsidP="0032287C">
      <w:r>
        <w:t>The following three weighting schemes are considered for the two measurement campaigns in the next chapter.</w:t>
      </w:r>
    </w:p>
    <w:p w:rsidR="000A4255" w:rsidRDefault="006A0F2A" w:rsidP="000A4255">
      <w:pPr>
        <w:pStyle w:val="berschrift3"/>
      </w:pPr>
      <w:r>
        <w:t>Elevation angle (EA)</w:t>
      </w:r>
    </w:p>
    <w:p w:rsidR="000A4255" w:rsidRDefault="006A0F2A" w:rsidP="000A4255">
      <w:r>
        <w:t>It has been proven the possible er</w:t>
      </w:r>
      <w:r w:rsidR="00FD45D8">
        <w:t>rors of the observed pseudorang</w:t>
      </w:r>
      <w:r>
        <w:t>es increase with low</w:t>
      </w:r>
      <w:r w:rsidR="00BA0410">
        <w:t xml:space="preserve"> elevation satellites (Wang, 1998)</w:t>
      </w:r>
      <w:r>
        <w:t>. As the navigation message covers a longer distance through the ionosphere layer, it is deeply affected. Furthermore, the signals are more likely to get reflected compared to the signal coming from a satellite with a high elevation.</w:t>
      </w:r>
    </w:p>
    <w:p w:rsidR="006A0F2A" w:rsidRPr="005B1E93" w:rsidRDefault="0049785F" w:rsidP="000A4255">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k</m:t>
                  </m:r>
                </m:sub>
                <m:sup>
                  <m:r>
                    <w:rPr>
                      <w:rFonts w:ascii="Cambria Math" w:hAnsi="Cambria Math"/>
                      <w:sz w:val="28"/>
                      <w:szCs w:val="28"/>
                    </w:rPr>
                    <m:t>2</m:t>
                  </m:r>
                </m:sup>
              </m:sSubSup>
            </m:den>
          </m:f>
          <m:r>
            <w:rPr>
              <w:rFonts w:ascii="Cambria Math"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func>
                <m:funcPr>
                  <m:ctrlPr>
                    <w:rPr>
                      <w:rFonts w:ascii="Cambria Math" w:eastAsiaTheme="minorEastAsia"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sin</m:t>
                      </m:r>
                    </m:e>
                    <m:sup>
                      <m:r>
                        <m:rPr>
                          <m:sty m:val="p"/>
                        </m:rPr>
                        <w:rPr>
                          <w:rFonts w:ascii="Cambria Math" w:hAnsi="Cambria Math"/>
                          <w:sz w:val="28"/>
                          <w:szCs w:val="28"/>
                        </w:rPr>
                        <m:t>2</m:t>
                      </m:r>
                    </m:sup>
                  </m:sSup>
                </m:fName>
                <m:e>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θ</m:t>
                          </m:r>
                        </m:e>
                        <m:sub>
                          <m:r>
                            <w:rPr>
                              <w:rFonts w:ascii="Cambria Math" w:eastAsiaTheme="minorEastAsia" w:hAnsi="Cambria Math"/>
                              <w:sz w:val="28"/>
                              <w:szCs w:val="28"/>
                            </w:rPr>
                            <m:t>i</m:t>
                          </m:r>
                        </m:sub>
                      </m:sSub>
                    </m:e>
                  </m:d>
                </m:e>
              </m:func>
            </m:den>
          </m:f>
        </m:oMath>
      </m:oMathPara>
    </w:p>
    <w:p w:rsidR="000A4255" w:rsidRDefault="006A0F2A" w:rsidP="000A4255">
      <w:pPr>
        <w:pStyle w:val="berschrift3"/>
      </w:pPr>
      <w:r>
        <w:t>Carrier-to-noise ratio (C/N0)</w:t>
      </w:r>
    </w:p>
    <w:p w:rsidR="000A4255" w:rsidRDefault="006A0F2A" w:rsidP="000A4255">
      <w:r>
        <w:t>Carrier-to-noise ratio is a measure of signal strength and represents current signal power conditions.</w:t>
      </w:r>
    </w:p>
    <w:p w:rsidR="006A0F2A" w:rsidRPr="005B1E93" w:rsidRDefault="0049785F" w:rsidP="000A4255">
      <w:pPr>
        <w:rPr>
          <w:sz w:val="28"/>
          <w:szCs w:val="28"/>
        </w:rPr>
      </w:pPr>
      <m:oMathPara>
        <m:oMath>
          <m:f>
            <m:fPr>
              <m:ctrlPr>
                <w:rPr>
                  <w:rFonts w:ascii="Cambria Math" w:hAnsi="Cambria Math"/>
                  <w:i/>
                  <w:sz w:val="28"/>
                  <w:szCs w:val="28"/>
                </w:rPr>
              </m:ctrlPr>
            </m:fPr>
            <m:num>
              <m:r>
                <w:rPr>
                  <w:rFonts w:ascii="Cambria Math" w:hAnsi="Cambria Math"/>
                  <w:sz w:val="28"/>
                  <w:szCs w:val="28"/>
                </w:rPr>
                <m:t>1</m:t>
              </m:r>
            </m:num>
            <m:den>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k</m:t>
                  </m:r>
                </m:sub>
                <m:sup>
                  <m:r>
                    <w:rPr>
                      <w:rFonts w:ascii="Cambria Math" w:hAnsi="Cambria Math"/>
                      <w:sz w:val="28"/>
                      <w:szCs w:val="28"/>
                    </w:rPr>
                    <m:t>2</m:t>
                  </m:r>
                </m:sup>
              </m:sSubSup>
            </m:den>
          </m:f>
          <m:r>
            <w:rPr>
              <w:rFonts w:ascii="Cambria Math" w:hAnsi="Cambria Math"/>
              <w:sz w:val="28"/>
              <w:szCs w:val="28"/>
            </w:rPr>
            <m:t>= a+b⋅</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-c</m:t>
                  </m:r>
                </m:num>
                <m:den>
                  <m:r>
                    <w:rPr>
                      <w:rFonts w:ascii="Cambria Math" w:hAnsi="Cambria Math"/>
                      <w:sz w:val="28"/>
                      <w:szCs w:val="28"/>
                    </w:rPr>
                    <m:t>10</m:t>
                  </m:r>
                </m:den>
              </m:f>
            </m:sup>
          </m:sSup>
        </m:oMath>
      </m:oMathPara>
    </w:p>
    <w:p w:rsidR="006A0F2A" w:rsidRPr="00716585" w:rsidRDefault="006A0F2A" w:rsidP="000A4255">
      <w:pPr>
        <w:rPr>
          <w:lang w:val="en-US"/>
        </w:rPr>
      </w:pPr>
      <w:r>
        <w:t>The parameters are chosen according to the environment</w:t>
      </w:r>
      <w:r w:rsidR="00074F20">
        <w:t xml:space="preserve"> and the user equipment. For both measurement campaigns</w:t>
      </w:r>
      <w:r w:rsidR="005B1E93">
        <w:t xml:space="preserve">, the parameters were found as </w:t>
      </w:r>
      <m:oMath>
        <m:r>
          <w:rPr>
            <w:rFonts w:ascii="Cambria Math" w:hAnsi="Cambria Math"/>
          </w:rPr>
          <m:t>a = 0.60006</m:t>
        </m:r>
      </m:oMath>
      <w:r w:rsidR="005B1E93">
        <w:t xml:space="preserve">, </w:t>
      </w:r>
      <m:oMath>
        <m:r>
          <w:rPr>
            <w:rFonts w:ascii="Cambria Math" w:hAnsi="Cambria Math"/>
          </w:rPr>
          <m:t>b = 50.6932</m:t>
        </m:r>
      </m:oMath>
      <w:r w:rsidR="005B1E93">
        <w:t xml:space="preserve"> and </w:t>
      </w:r>
      <m:oMath>
        <m:r>
          <w:rPr>
            <w:rFonts w:ascii="Cambria Math" w:hAnsi="Cambria Math"/>
          </w:rPr>
          <m:t>c = 33.8385</m:t>
        </m:r>
      </m:oMath>
      <w:r w:rsidR="00074F20">
        <w:t xml:space="preserve"> as a result of a regression problem</w:t>
      </w:r>
      <w:r w:rsidR="00BA0410">
        <w:t xml:space="preserve"> (Ziebold, 2017)</w:t>
      </w:r>
      <w:r w:rsidR="00074F20">
        <w:t>.</w:t>
      </w:r>
    </w:p>
    <w:p w:rsidR="000A4255" w:rsidRPr="00FD45D8" w:rsidRDefault="006A0F2A" w:rsidP="000A4255">
      <w:pPr>
        <w:pStyle w:val="berschrift3"/>
      </w:pPr>
      <w:r>
        <w:rPr>
          <w:lang w:val="en-US"/>
        </w:rPr>
        <w:t>Equal weights for all satellites (N)</w:t>
      </w:r>
    </w:p>
    <w:p w:rsidR="00884C42" w:rsidRDefault="00074F20" w:rsidP="00240A0C">
      <w:r w:rsidRPr="00FD45D8">
        <w:t>Both</w:t>
      </w:r>
      <w:r>
        <w:rPr>
          <w:lang w:val="fr-FR"/>
        </w:rPr>
        <w:t xml:space="preserve"> schemes will</w:t>
      </w:r>
      <w:r w:rsidRPr="00FD45D8">
        <w:t xml:space="preserve"> also be</w:t>
      </w:r>
      <w:r>
        <w:rPr>
          <w:lang w:val="fr-FR"/>
        </w:rPr>
        <w:t xml:space="preserve"> compared to </w:t>
      </w:r>
      <w:r w:rsidR="005B1E93">
        <w:rPr>
          <w:lang w:val="fr-FR"/>
        </w:rPr>
        <w:t xml:space="preserve">a </w:t>
      </w:r>
      <w:r>
        <w:rPr>
          <w:lang w:val="fr-FR"/>
        </w:rPr>
        <w:t>simple scheme using no weighting at all.</w:t>
      </w:r>
    </w:p>
    <w:p w:rsidR="006818CC" w:rsidRDefault="003752FD" w:rsidP="006818CC">
      <w:pPr>
        <w:pStyle w:val="berschrift1"/>
      </w:pPr>
      <w:bookmarkStart w:id="5" w:name="_Toc479851192"/>
      <w:r>
        <w:lastRenderedPageBreak/>
        <w:t>Measurement Campaigns</w:t>
      </w:r>
      <w:bookmarkEnd w:id="5"/>
    </w:p>
    <w:p w:rsidR="000A4255" w:rsidRDefault="00C03125" w:rsidP="000A4255">
      <w:pPr>
        <w:pStyle w:val="berschrift2"/>
      </w:pPr>
      <w:bookmarkStart w:id="6" w:name="_Toc479851193"/>
      <w:r>
        <w:t>Baltic Sea</w:t>
      </w:r>
      <w:bookmarkEnd w:id="6"/>
    </w:p>
    <w:p w:rsidR="000A4255" w:rsidRDefault="00177E31" w:rsidP="000A4255">
      <w:r>
        <w:t>A measurement ca</w:t>
      </w:r>
      <w:r w:rsidR="00C63B04">
        <w:t>mpaign of 2015 (day of year (doy</w:t>
      </w:r>
      <w:r>
        <w:t xml:space="preserve">) 69-78) was chosen to test the performance of the multi-antenna approach under open sky conditions. The vessel used for this </w:t>
      </w:r>
      <w:r w:rsidR="00D76590">
        <w:t>campaign</w:t>
      </w:r>
      <w:r>
        <w:t xml:space="preserve"> was the MS Mecklenburg-Vorpommern</w:t>
      </w:r>
      <w:r w:rsidR="002E71A4">
        <w:t xml:space="preserve"> from Stena Lines</w:t>
      </w:r>
      <w:r>
        <w:t xml:space="preserve"> which is a rail ferry. Its daily</w:t>
      </w:r>
      <w:r w:rsidR="002E71A4">
        <w:t xml:space="preserve"> plying</w:t>
      </w:r>
      <w:r>
        <w:t xml:space="preserve"> route</w:t>
      </w:r>
      <w:r w:rsidR="00D76590">
        <w:t xml:space="preserve"> (see Figure 1 below)</w:t>
      </w:r>
      <w:r>
        <w:t xml:space="preserve"> is between Rostock (Germany) and Trelleborg (Sweden) which is about 165 km long and takes six hours. </w:t>
      </w:r>
    </w:p>
    <w:p w:rsidR="005B4027" w:rsidRDefault="005B4027" w:rsidP="000A4255">
      <w:r>
        <w:rPr>
          <w:noProof/>
          <w:lang w:eastAsia="en-GB"/>
        </w:rPr>
        <w:drawing>
          <wp:inline distT="0" distB="0" distL="0" distR="0" wp14:anchorId="455FAC8A" wp14:editId="026B0B8B">
            <wp:extent cx="5766099" cy="3549561"/>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le - Measurement campaig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5318" cy="3555236"/>
                    </a:xfrm>
                    <a:prstGeom prst="rect">
                      <a:avLst/>
                    </a:prstGeom>
                  </pic:spPr>
                </pic:pic>
              </a:graphicData>
            </a:graphic>
          </wp:inline>
        </w:drawing>
      </w:r>
    </w:p>
    <w:p w:rsidR="00E639CF" w:rsidRDefault="005B4027" w:rsidP="000A4255">
      <w:pPr>
        <w:rPr>
          <w:i/>
        </w:rPr>
      </w:pPr>
      <w:r>
        <w:rPr>
          <w:i/>
        </w:rPr>
        <w:t xml:space="preserve">Figure 1: Route of MS Mecklenburg-Vorpommern with markers (red) for </w:t>
      </w:r>
      <w:r w:rsidR="00177E31">
        <w:rPr>
          <w:i/>
        </w:rPr>
        <w:t xml:space="preserve">its </w:t>
      </w:r>
      <w:r>
        <w:rPr>
          <w:i/>
        </w:rPr>
        <w:t>position every two hours</w:t>
      </w:r>
      <w:r w:rsidR="00C63B04">
        <w:rPr>
          <w:i/>
        </w:rPr>
        <w:t xml:space="preserve"> on doy</w:t>
      </w:r>
      <w:r w:rsidR="00D76590">
        <w:rPr>
          <w:i/>
        </w:rPr>
        <w:t xml:space="preserve"> 69, 2015</w:t>
      </w:r>
    </w:p>
    <w:p w:rsidR="00127EAE" w:rsidRDefault="00D76590" w:rsidP="00127EAE">
      <w:r>
        <w:t>The ferry</w:t>
      </w:r>
      <w:r w:rsidR="00C63B04">
        <w:t xml:space="preserve"> vessel</w:t>
      </w:r>
      <w:r>
        <w:t xml:space="preserve"> was equipped with three</w:t>
      </w:r>
      <w:r w:rsidR="00DA5E70">
        <w:t xml:space="preserve"> dual frequency</w:t>
      </w:r>
      <w:r>
        <w:t xml:space="preserve"> GNSS antennas</w:t>
      </w:r>
      <w:r w:rsidR="00DA5E70">
        <w:t>, three receivers (Javad Delta)</w:t>
      </w:r>
      <w:r>
        <w:t xml:space="preserve"> </w:t>
      </w:r>
      <w:r w:rsidR="00835F1C">
        <w:t>and two</w:t>
      </w:r>
      <w:r>
        <w:t xml:space="preserve"> Inertial Measurement Unit</w:t>
      </w:r>
      <w:r w:rsidR="00835F1C">
        <w:t>s</w:t>
      </w:r>
      <w:r>
        <w:t xml:space="preserve"> (IMU)</w:t>
      </w:r>
      <w:r w:rsidR="00127EAE">
        <w:t xml:space="preserve"> as can been seen in the following figure</w:t>
      </w:r>
      <w:r>
        <w:t>.</w:t>
      </w:r>
      <w:r w:rsidR="00127EAE">
        <w:t xml:space="preserve"> The distance between the GNSS antennas was 24.64, 31.42 and 24.67 meters.  </w:t>
      </w:r>
    </w:p>
    <w:p w:rsidR="00D76590" w:rsidRPr="00D76590" w:rsidRDefault="00D76590" w:rsidP="000A4255"/>
    <w:p w:rsidR="005B4027" w:rsidRDefault="005B4027" w:rsidP="000A4255">
      <w:r>
        <w:rPr>
          <w:noProof/>
          <w:lang w:eastAsia="en-GB"/>
        </w:rPr>
        <w:lastRenderedPageBreak/>
        <w:drawing>
          <wp:inline distT="0" distB="0" distL="0" distR="0" wp14:anchorId="5127890E" wp14:editId="74C1C496">
            <wp:extent cx="5762625" cy="38366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le - Measurement campaign.png"/>
                    <pic:cNvPicPr/>
                  </pic:nvPicPr>
                  <pic:blipFill>
                    <a:blip r:embed="rId10">
                      <a:extLst>
                        <a:ext uri="{28A0092B-C50C-407E-A947-70E740481C1C}">
                          <a14:useLocalDpi xmlns:a14="http://schemas.microsoft.com/office/drawing/2010/main" val="0"/>
                        </a:ext>
                      </a:extLst>
                    </a:blip>
                    <a:stretch>
                      <a:fillRect/>
                    </a:stretch>
                  </pic:blipFill>
                  <pic:spPr>
                    <a:xfrm>
                      <a:off x="0" y="0"/>
                      <a:ext cx="5762262" cy="3836414"/>
                    </a:xfrm>
                    <a:prstGeom prst="rect">
                      <a:avLst/>
                    </a:prstGeom>
                  </pic:spPr>
                </pic:pic>
              </a:graphicData>
            </a:graphic>
          </wp:inline>
        </w:drawing>
      </w:r>
    </w:p>
    <w:p w:rsidR="005B4027" w:rsidRDefault="005B4027" w:rsidP="000A4255">
      <w:pPr>
        <w:rPr>
          <w:i/>
        </w:rPr>
      </w:pPr>
      <w:r>
        <w:rPr>
          <w:i/>
        </w:rPr>
        <w:t xml:space="preserve">Figure 2: MS Mecklenburg-Vorpommern with three GNSS antennas (red </w:t>
      </w:r>
      <w:r w:rsidR="00127EAE">
        <w:rPr>
          <w:i/>
        </w:rPr>
        <w:t>circles) and</w:t>
      </w:r>
      <w:r w:rsidR="007320E9">
        <w:rPr>
          <w:i/>
        </w:rPr>
        <w:t xml:space="preserve"> two</w:t>
      </w:r>
      <w:r w:rsidR="00127EAE">
        <w:rPr>
          <w:i/>
        </w:rPr>
        <w:t xml:space="preserve"> IMU</w:t>
      </w:r>
      <w:r w:rsidR="007320E9">
        <w:rPr>
          <w:i/>
        </w:rPr>
        <w:t>s</w:t>
      </w:r>
      <w:r w:rsidR="00127EAE">
        <w:rPr>
          <w:i/>
        </w:rPr>
        <w:t xml:space="preserve"> (green circle)</w:t>
      </w:r>
    </w:p>
    <w:p w:rsidR="005B4027" w:rsidRPr="005B4027" w:rsidRDefault="00F56C5D" w:rsidP="000A4255">
      <w:r>
        <w:t>To get a reference trajectory</w:t>
      </w:r>
      <w:r w:rsidR="00127EAE">
        <w:t xml:space="preserve"> the position of each antenna was calculated </w:t>
      </w:r>
      <w:r w:rsidR="006D6336">
        <w:t xml:space="preserve">in post processing </w:t>
      </w:r>
      <w:r w:rsidR="00127EAE">
        <w:t>using</w:t>
      </w:r>
      <w:r w:rsidR="001D5E9D">
        <w:t xml:space="preserve"> </w:t>
      </w:r>
      <w:r w:rsidR="006D6336">
        <w:t>the Precise Point Positioning (PPP)</w:t>
      </w:r>
      <w:r w:rsidR="00C63B04">
        <w:t xml:space="preserve"> a</w:t>
      </w:r>
      <w:r w:rsidR="006D6336">
        <w:t>pproach</w:t>
      </w:r>
      <w:r w:rsidR="001D5E9D">
        <w:t xml:space="preserve"> from </w:t>
      </w:r>
      <w:r w:rsidR="00127EAE">
        <w:t xml:space="preserve">the 1 Hz data of the entire </w:t>
      </w:r>
      <w:r w:rsidR="00C63B04">
        <w:t>doy 69</w:t>
      </w:r>
      <w:r w:rsidR="00127EAE">
        <w:t>.</w:t>
      </w:r>
      <w:r w:rsidR="006D6336">
        <w:t xml:space="preserve"> Also Real Time </w:t>
      </w:r>
      <w:r w:rsidR="003B35B2">
        <w:t>Kinematic</w:t>
      </w:r>
      <w:r w:rsidR="006D6336">
        <w:t xml:space="preserve"> (RTK) corrections data was applied from the Maritime Ground Based Augmentation System (MGBAS) in the port of Rostock. </w:t>
      </w:r>
      <w:r w:rsidR="00C028D6">
        <w:t xml:space="preserve">Analysis of the baseline length between the antennas showed a standard deviation of about 10 cm which is </w:t>
      </w:r>
      <w:r w:rsidR="00045F9B">
        <w:t xml:space="preserve">used as an estimate for the expected </w:t>
      </w:r>
      <w:r w:rsidR="00C028D6">
        <w:t xml:space="preserve">position accuracy. </w:t>
      </w:r>
      <w:r w:rsidR="00127EAE">
        <w:t xml:space="preserve">Using these reference </w:t>
      </w:r>
      <w:r w:rsidR="00C63B04">
        <w:t xml:space="preserve">antenna </w:t>
      </w:r>
      <w:r w:rsidR="00127EAE">
        <w:t xml:space="preserve">positions the absolute orientation </w:t>
      </w:r>
      <w:r w:rsidR="007D3CB4">
        <w:t>was</w:t>
      </w:r>
      <w:r w:rsidR="00127EAE">
        <w:t xml:space="preserve"> calculated using Horn’s method</w:t>
      </w:r>
      <w:r w:rsidR="00B51C7F">
        <w:t xml:space="preserve"> (Horn, 1987)</w:t>
      </w:r>
      <w:r w:rsidR="001D5E9D">
        <w:t xml:space="preserve"> to compare it to the attitude quaternion of the multi-antenna approach.</w:t>
      </w:r>
    </w:p>
    <w:p w:rsidR="000A4255" w:rsidRDefault="00C03125" w:rsidP="005B4027">
      <w:pPr>
        <w:pStyle w:val="berschrift2"/>
      </w:pPr>
      <w:bookmarkStart w:id="7" w:name="_Toc479851194"/>
      <w:r>
        <w:t>Moselle River</w:t>
      </w:r>
      <w:bookmarkEnd w:id="7"/>
    </w:p>
    <w:p w:rsidR="000A4255" w:rsidRDefault="00CF26A3" w:rsidP="000A4255">
      <w:r>
        <w:t xml:space="preserve">The performance of the developed methods </w:t>
      </w:r>
      <w:r w:rsidR="004D4FD1">
        <w:t xml:space="preserve">under difficult environments </w:t>
      </w:r>
      <w:r>
        <w:t>has been evaluated using real observations from the meas</w:t>
      </w:r>
      <w:r w:rsidR="00EB19D4">
        <w:t>urement campaign conducted on 25</w:t>
      </w:r>
      <w:r w:rsidR="00EB19D4" w:rsidRPr="00EB19D4">
        <w:rPr>
          <w:vertAlign w:val="superscript"/>
        </w:rPr>
        <w:t>th</w:t>
      </w:r>
      <w:r w:rsidR="00EB19D4">
        <w:t xml:space="preserve"> March 2014</w:t>
      </w:r>
      <w:r>
        <w:t xml:space="preserve"> (</w:t>
      </w:r>
      <w:r w:rsidR="00EB19D4">
        <w:t>UTC 13:00</w:t>
      </w:r>
      <w:r>
        <w:t xml:space="preserve"> –</w:t>
      </w:r>
      <w:r w:rsidR="00EB19D4">
        <w:t xml:space="preserve"> 14</w:t>
      </w:r>
      <w:r>
        <w:t>:</w:t>
      </w:r>
      <w:r w:rsidR="00EB19D4">
        <w:t>00</w:t>
      </w:r>
      <w:r>
        <w:t xml:space="preserve">) near Koblenz (Germany) on the Moselle river. The demonstrated area covers several challenging scenarios for inland water navigation as can be seen in the </w:t>
      </w:r>
      <w:r w:rsidR="0019545F">
        <w:t>next</w:t>
      </w:r>
      <w:r>
        <w:t xml:space="preserve"> figure.</w:t>
      </w:r>
    </w:p>
    <w:p w:rsidR="00EB19D4" w:rsidRDefault="00EB19D4" w:rsidP="00EB19D4">
      <w:r>
        <w:rPr>
          <w:noProof/>
          <w:lang w:eastAsia="en-GB"/>
        </w:rPr>
        <w:lastRenderedPageBreak/>
        <w:drawing>
          <wp:inline distT="0" distB="0" distL="0" distR="0">
            <wp:extent cx="5759450" cy="273939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le - Measurement campaign.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2739390"/>
                    </a:xfrm>
                    <a:prstGeom prst="rect">
                      <a:avLst/>
                    </a:prstGeom>
                  </pic:spPr>
                </pic:pic>
              </a:graphicData>
            </a:graphic>
          </wp:inline>
        </w:drawing>
      </w:r>
    </w:p>
    <w:p w:rsidR="00EB19D4" w:rsidRPr="00EB19D4" w:rsidRDefault="005B4027" w:rsidP="00190E18">
      <w:pPr>
        <w:jc w:val="left"/>
        <w:rPr>
          <w:i/>
        </w:rPr>
      </w:pPr>
      <w:r>
        <w:rPr>
          <w:i/>
        </w:rPr>
        <w:t>Figure 3</w:t>
      </w:r>
      <w:r w:rsidR="00EB19D4">
        <w:rPr>
          <w:i/>
        </w:rPr>
        <w:t>: Measurement area on the river Moselle near Koblenz (Germany). Reference path (black line) and several challenging segments including the lock (A), and 3-bridge-segments (B) and (C). Geodetic total stations (D) and (E)</w:t>
      </w:r>
    </w:p>
    <w:p w:rsidR="002313CE" w:rsidRDefault="00EB19D4" w:rsidP="000A4255">
      <w:r>
        <w:t>Sailing downstream, a lock bounds the measurement area three kilomet</w:t>
      </w:r>
      <w:r w:rsidR="00AA31F2">
        <w:t>er</w:t>
      </w:r>
      <w:r>
        <w:t>s before</w:t>
      </w:r>
      <w:r w:rsidR="005E186A">
        <w:t xml:space="preserve"> the confluence with the Rhine R</w:t>
      </w:r>
      <w:r>
        <w:t xml:space="preserve">iver. After the lock, three bridges of different height and width span the river in a relatively short </w:t>
      </w:r>
      <w:r w:rsidR="007345D5">
        <w:t>section ((B) and (C) in Figure 3</w:t>
      </w:r>
      <w:r>
        <w:t>) of only two kilomet</w:t>
      </w:r>
      <w:r w:rsidR="00AA31F2">
        <w:t>er</w:t>
      </w:r>
      <w:r>
        <w:t>s. This is making reliable and continuous positioning using pure GNSS information rather challenging. The first bridge starting from the west is the tallest 4-lane car bridge called “Europabruecke” with a width of 40 met</w:t>
      </w:r>
      <w:r w:rsidR="00AA31F2">
        <w:t>e</w:t>
      </w:r>
      <w:r>
        <w:t>rs and a clearance height of 13.9 met</w:t>
      </w:r>
      <w:r w:rsidR="00AA31F2">
        <w:t>er</w:t>
      </w:r>
      <w:r>
        <w:t>s. The next br</w:t>
      </w:r>
      <w:r w:rsidR="00190E18">
        <w:t>idge is the railway bridge which is 25 met</w:t>
      </w:r>
      <w:r w:rsidR="00AA31F2">
        <w:t>er</w:t>
      </w:r>
      <w:r w:rsidR="00190E18">
        <w:t>s wide with a low clearance of only 10.2 met</w:t>
      </w:r>
      <w:r w:rsidR="00AA31F2">
        <w:t>er</w:t>
      </w:r>
      <w:r w:rsidR="00190E18">
        <w:t>s and oval clearance profile. The last one is the “Balduinbruecke” with a width of 10 met</w:t>
      </w:r>
      <w:r w:rsidR="00AA31F2">
        <w:t>er</w:t>
      </w:r>
      <w:r w:rsidR="00190E18">
        <w:t>s and a height of 12.1 met</w:t>
      </w:r>
      <w:r w:rsidR="00AA31F2">
        <w:t>er</w:t>
      </w:r>
      <w:r w:rsidR="00190E18">
        <w:t>s. Therefore, it is relatively small in comparison to the other two.</w:t>
      </w:r>
    </w:p>
    <w:p w:rsidR="002313CE" w:rsidRDefault="002313CE" w:rsidP="002313CE">
      <w:r>
        <w:t>The vessel performed an 8-shaped trajectory (total duration 1 hour) with two passes under these bridges and the waterway lock in order to ensure that the GNSS signals are strongly affected by the shadowing from bridges and other obstacles.</w:t>
      </w:r>
    </w:p>
    <w:p w:rsidR="002313CE" w:rsidRDefault="002313CE" w:rsidP="000A4255">
      <w:r>
        <w:t>The sensor system onboard the research vessel “MS Bingen” (see Figure 2) consisted of three geodetic GNSS antennas and Javad Delta receivers. The distance be</w:t>
      </w:r>
      <w:r w:rsidR="0019545F">
        <w:t>tween the three GNSS antennas was</w:t>
      </w:r>
      <w:r>
        <w:t xml:space="preserve"> 3.99 respectively 13.55 meters. The ionosphere propagation delay corrections have been applied using the classical Klobuchar model. The corresponding troposphere corrections are based on the Saastamoinen model in order for the results to be representative for user equipment without ground-based correction information </w:t>
      </w:r>
      <w:r w:rsidR="0019545F">
        <w:t>(Borre, 2010)</w:t>
      </w:r>
      <w:r>
        <w:t>. No elevation mask for GNSS satellites has been used as to ensure the best possible availability of the GNSS measurements.</w:t>
      </w:r>
    </w:p>
    <w:p w:rsidR="00190E18" w:rsidRDefault="00190E18" w:rsidP="000A4255">
      <w:r>
        <w:rPr>
          <w:noProof/>
          <w:lang w:eastAsia="en-GB"/>
        </w:rPr>
        <w:lastRenderedPageBreak/>
        <w:drawing>
          <wp:inline distT="0" distB="0" distL="0" distR="0">
            <wp:extent cx="5759450" cy="27559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le - Vessel equipment.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2755900"/>
                    </a:xfrm>
                    <a:prstGeom prst="rect">
                      <a:avLst/>
                    </a:prstGeom>
                  </pic:spPr>
                </pic:pic>
              </a:graphicData>
            </a:graphic>
          </wp:inline>
        </w:drawing>
      </w:r>
    </w:p>
    <w:p w:rsidR="00190E18" w:rsidRDefault="005B4027" w:rsidP="00190E18">
      <w:pPr>
        <w:rPr>
          <w:i/>
        </w:rPr>
      </w:pPr>
      <w:r>
        <w:rPr>
          <w:i/>
        </w:rPr>
        <w:t>Figure 4</w:t>
      </w:r>
      <w:r w:rsidR="00190E18">
        <w:rPr>
          <w:i/>
        </w:rPr>
        <w:t>: Research vessel “MS Bingen” used in the measurement campaign and the corresponding measurement equipment</w:t>
      </w:r>
    </w:p>
    <w:p w:rsidR="000A4255" w:rsidRDefault="00EB5A71" w:rsidP="000A4255">
      <w:r>
        <w:t>In order to accurately track the position of the vessel without depending on GNSS information, two geodetic total stations</w:t>
      </w:r>
      <w:r w:rsidR="0019545F">
        <w:t xml:space="preserve"> (see (D) and (E) in Figure 3)</w:t>
      </w:r>
      <w:r>
        <w:t xml:space="preserve"> have been placed on the shores of the ri</w:t>
      </w:r>
      <w:r w:rsidR="001A2C6B">
        <w:t>ver</w:t>
      </w:r>
      <w:r>
        <w:t>. As the total stations combine the use of angle and distance measurements in order to determine only the horizontal position, the vertical accuracy will not be addressed here. The coordinates of the tracked object are given relative to a known reference point and are determined using trigonometry and triangulation as long as a direct line of sight (LOS) in maintained between the two points. With the use of two total stations the availability of the reference trajectory is ensured even in the problematic areas where GNSS failed. After the reference 1 Hz position information is obtained, the post-processing and adjustment for the measurements ensure an a</w:t>
      </w:r>
      <w:r w:rsidR="00576EB4">
        <w:t>ccuracy of less than two</w:t>
      </w:r>
      <w:r w:rsidR="00445671">
        <w:t xml:space="preserve"> centimeter</w:t>
      </w:r>
      <w:r>
        <w:t xml:space="preserve"> for the presented evaluation path.</w:t>
      </w:r>
    </w:p>
    <w:p w:rsidR="00811875" w:rsidRDefault="003752FD" w:rsidP="00811875">
      <w:pPr>
        <w:pStyle w:val="berschrift1"/>
      </w:pPr>
      <w:bookmarkStart w:id="8" w:name="_Toc479851195"/>
      <w:r>
        <w:lastRenderedPageBreak/>
        <w:t>Results</w:t>
      </w:r>
      <w:bookmarkEnd w:id="8"/>
    </w:p>
    <w:p w:rsidR="004B06BC" w:rsidRDefault="004B06BC" w:rsidP="004B06BC">
      <w:pPr>
        <w:pStyle w:val="berschrift2"/>
      </w:pPr>
      <w:bookmarkStart w:id="9" w:name="_Toc479851196"/>
      <w:r>
        <w:t>Baltic sea</w:t>
      </w:r>
      <w:bookmarkEnd w:id="9"/>
    </w:p>
    <w:p w:rsidR="00F6672D" w:rsidRDefault="0001215B" w:rsidP="00F6672D">
      <w:pPr>
        <w:pStyle w:val="berschrift3"/>
      </w:pPr>
      <w:r>
        <w:t>Horizontal positioning</w:t>
      </w:r>
    </w:p>
    <w:p w:rsidR="00F6672D" w:rsidRPr="00F6672D" w:rsidRDefault="00F6672D" w:rsidP="00F6672D">
      <w:r>
        <w:t xml:space="preserve">The analysis starts with comparing </w:t>
      </w:r>
      <w:r w:rsidR="00B60BFF">
        <w:t xml:space="preserve">the </w:t>
      </w:r>
      <w:r>
        <w:t>SPP solution of the antenna located midship with the multi-antenna approach using the location of the midship antenna</w:t>
      </w:r>
      <w:r w:rsidR="00B60BFF">
        <w:t xml:space="preserve"> as the unknown position.</w:t>
      </w:r>
    </w:p>
    <w:p w:rsidR="00E76A69" w:rsidRPr="00E76A69" w:rsidRDefault="00E76A69" w:rsidP="00E76A69">
      <w:r>
        <w:t xml:space="preserve">Table 1: Comparison of </w:t>
      </w:r>
      <w:r w:rsidR="00B60BFF">
        <w:t>horizontal positioning error (</w:t>
      </w:r>
      <w:r>
        <w:t>HPE</w:t>
      </w:r>
      <w:r w:rsidR="00B60BFF">
        <w:t>)</w:t>
      </w:r>
      <w:r>
        <w:t xml:space="preserve"> between single- and multi-antenna approach</w:t>
      </w:r>
      <w:r w:rsidR="00F6672D">
        <w:t xml:space="preserve"> using the antenna located midship</w:t>
      </w:r>
    </w:p>
    <w:tbl>
      <w:tblPr>
        <w:tblStyle w:val="Tabellenraster"/>
        <w:tblW w:w="0" w:type="auto"/>
        <w:tblLook w:val="04A0" w:firstRow="1" w:lastRow="0" w:firstColumn="1" w:lastColumn="0" w:noHBand="0" w:noVBand="1"/>
      </w:tblPr>
      <w:tblGrid>
        <w:gridCol w:w="1164"/>
        <w:gridCol w:w="1230"/>
        <w:gridCol w:w="1152"/>
        <w:gridCol w:w="1151"/>
        <w:gridCol w:w="1145"/>
        <w:gridCol w:w="1145"/>
        <w:gridCol w:w="1149"/>
        <w:gridCol w:w="1150"/>
      </w:tblGrid>
      <w:tr w:rsidR="0001215B" w:rsidTr="00F24B26">
        <w:tc>
          <w:tcPr>
            <w:tcW w:w="1164" w:type="dxa"/>
            <w:vMerge w:val="restart"/>
          </w:tcPr>
          <w:p w:rsidR="0001215B" w:rsidRDefault="0001215B" w:rsidP="00F24B26">
            <w:r>
              <w:t>Approach</w:t>
            </w:r>
          </w:p>
        </w:tc>
        <w:tc>
          <w:tcPr>
            <w:tcW w:w="1230" w:type="dxa"/>
            <w:vMerge w:val="restart"/>
            <w:tcBorders>
              <w:right w:val="double" w:sz="4" w:space="0" w:color="auto"/>
            </w:tcBorders>
          </w:tcPr>
          <w:p w:rsidR="0001215B" w:rsidRDefault="0001215B" w:rsidP="00F24B26">
            <w:r>
              <w:t>Weighting scheme</w:t>
            </w:r>
          </w:p>
        </w:tc>
        <w:tc>
          <w:tcPr>
            <w:tcW w:w="6892" w:type="dxa"/>
            <w:gridSpan w:val="6"/>
            <w:tcBorders>
              <w:left w:val="double" w:sz="4" w:space="0" w:color="auto"/>
            </w:tcBorders>
          </w:tcPr>
          <w:p w:rsidR="0001215B" w:rsidRDefault="0001215B" w:rsidP="00F24B26">
            <w:pPr>
              <w:jc w:val="center"/>
            </w:pPr>
            <w:r>
              <w:t>HPE in [m]</w:t>
            </w:r>
          </w:p>
        </w:tc>
      </w:tr>
      <w:tr w:rsidR="0001215B" w:rsidTr="00F24B26">
        <w:tc>
          <w:tcPr>
            <w:tcW w:w="1164" w:type="dxa"/>
            <w:vMerge/>
            <w:tcBorders>
              <w:bottom w:val="double" w:sz="4" w:space="0" w:color="auto"/>
            </w:tcBorders>
          </w:tcPr>
          <w:p w:rsidR="0001215B" w:rsidRDefault="0001215B" w:rsidP="00F24B26"/>
        </w:tc>
        <w:tc>
          <w:tcPr>
            <w:tcW w:w="1230" w:type="dxa"/>
            <w:vMerge/>
            <w:tcBorders>
              <w:bottom w:val="double" w:sz="4" w:space="0" w:color="auto"/>
              <w:right w:val="double" w:sz="4" w:space="0" w:color="auto"/>
            </w:tcBorders>
          </w:tcPr>
          <w:p w:rsidR="0001215B" w:rsidRDefault="0001215B" w:rsidP="00F24B26"/>
        </w:tc>
        <w:tc>
          <w:tcPr>
            <w:tcW w:w="1152" w:type="dxa"/>
            <w:tcBorders>
              <w:left w:val="double" w:sz="4" w:space="0" w:color="auto"/>
              <w:bottom w:val="double" w:sz="4" w:space="0" w:color="auto"/>
            </w:tcBorders>
          </w:tcPr>
          <w:p w:rsidR="0001215B" w:rsidRDefault="0001215B" w:rsidP="00F24B26">
            <w:pPr>
              <w:jc w:val="center"/>
            </w:pPr>
            <w:r>
              <w:t>Mean</w:t>
            </w:r>
          </w:p>
        </w:tc>
        <w:tc>
          <w:tcPr>
            <w:tcW w:w="1151" w:type="dxa"/>
            <w:tcBorders>
              <w:bottom w:val="double" w:sz="4" w:space="0" w:color="auto"/>
            </w:tcBorders>
          </w:tcPr>
          <w:p w:rsidR="0001215B" w:rsidRDefault="0001215B" w:rsidP="00F24B26">
            <w:pPr>
              <w:jc w:val="center"/>
            </w:pPr>
            <w:r>
              <w:t>RMS</w:t>
            </w:r>
          </w:p>
        </w:tc>
        <w:tc>
          <w:tcPr>
            <w:tcW w:w="1145" w:type="dxa"/>
            <w:tcBorders>
              <w:bottom w:val="double" w:sz="4" w:space="0" w:color="auto"/>
            </w:tcBorders>
          </w:tcPr>
          <w:p w:rsidR="0001215B" w:rsidRDefault="0001215B" w:rsidP="00F24B26">
            <w:pPr>
              <w:jc w:val="center"/>
            </w:pPr>
            <w:r>
              <w:t>95 %</w:t>
            </w:r>
          </w:p>
        </w:tc>
        <w:tc>
          <w:tcPr>
            <w:tcW w:w="1145" w:type="dxa"/>
            <w:tcBorders>
              <w:bottom w:val="double" w:sz="4" w:space="0" w:color="auto"/>
            </w:tcBorders>
          </w:tcPr>
          <w:p w:rsidR="0001215B" w:rsidRDefault="0001215B" w:rsidP="00F24B26">
            <w:pPr>
              <w:jc w:val="center"/>
            </w:pPr>
            <w:r>
              <w:t>99 %</w:t>
            </w:r>
          </w:p>
        </w:tc>
        <w:tc>
          <w:tcPr>
            <w:tcW w:w="1149" w:type="dxa"/>
            <w:tcBorders>
              <w:bottom w:val="double" w:sz="4" w:space="0" w:color="auto"/>
            </w:tcBorders>
          </w:tcPr>
          <w:p w:rsidR="0001215B" w:rsidRDefault="0001215B" w:rsidP="00F24B26">
            <w:pPr>
              <w:jc w:val="center"/>
            </w:pPr>
            <w:r>
              <w:t>99.9 %</w:t>
            </w:r>
          </w:p>
        </w:tc>
        <w:tc>
          <w:tcPr>
            <w:tcW w:w="1150" w:type="dxa"/>
            <w:tcBorders>
              <w:bottom w:val="double" w:sz="4" w:space="0" w:color="auto"/>
            </w:tcBorders>
          </w:tcPr>
          <w:p w:rsidR="0001215B" w:rsidRDefault="0001215B" w:rsidP="00F24B26">
            <w:pPr>
              <w:jc w:val="center"/>
            </w:pPr>
            <w:r>
              <w:t>Max</w:t>
            </w:r>
          </w:p>
        </w:tc>
      </w:tr>
      <w:tr w:rsidR="0001215B" w:rsidTr="00F24B26">
        <w:trPr>
          <w:trHeight w:val="720"/>
        </w:trPr>
        <w:tc>
          <w:tcPr>
            <w:tcW w:w="1164" w:type="dxa"/>
            <w:tcBorders>
              <w:top w:val="double" w:sz="4" w:space="0" w:color="auto"/>
              <w:bottom w:val="single" w:sz="4" w:space="0" w:color="auto"/>
            </w:tcBorders>
          </w:tcPr>
          <w:p w:rsidR="0001215B" w:rsidRDefault="0001215B" w:rsidP="00F24B26">
            <w:r>
              <w:t>Single</w:t>
            </w:r>
          </w:p>
          <w:p w:rsidR="0001215B" w:rsidRDefault="0001215B" w:rsidP="00F24B26">
            <w:r>
              <w:t>Multi</w:t>
            </w:r>
          </w:p>
        </w:tc>
        <w:tc>
          <w:tcPr>
            <w:tcW w:w="1230" w:type="dxa"/>
            <w:tcBorders>
              <w:top w:val="double" w:sz="4" w:space="0" w:color="auto"/>
              <w:bottom w:val="single" w:sz="4" w:space="0" w:color="auto"/>
              <w:right w:val="double" w:sz="4" w:space="0" w:color="auto"/>
            </w:tcBorders>
          </w:tcPr>
          <w:p w:rsidR="0001215B" w:rsidRDefault="0001215B" w:rsidP="00F24B26">
            <w:r>
              <w:t>N</w:t>
            </w:r>
          </w:p>
          <w:p w:rsidR="0001215B" w:rsidRDefault="0001215B" w:rsidP="00F24B26">
            <w:r>
              <w:t>N</w:t>
            </w:r>
          </w:p>
        </w:tc>
        <w:tc>
          <w:tcPr>
            <w:tcW w:w="1152" w:type="dxa"/>
            <w:tcBorders>
              <w:top w:val="double" w:sz="4" w:space="0" w:color="auto"/>
              <w:left w:val="double" w:sz="4" w:space="0" w:color="auto"/>
              <w:bottom w:val="single" w:sz="4" w:space="0" w:color="auto"/>
            </w:tcBorders>
          </w:tcPr>
          <w:p w:rsidR="0001215B" w:rsidRDefault="0001215B" w:rsidP="00F24B26">
            <w:pPr>
              <w:jc w:val="center"/>
            </w:pPr>
            <w:r>
              <w:t>1.52</w:t>
            </w:r>
          </w:p>
          <w:p w:rsidR="0001215B" w:rsidRDefault="00F6672D" w:rsidP="00F24B26">
            <w:pPr>
              <w:jc w:val="center"/>
            </w:pPr>
            <w:r>
              <w:t>1.20</w:t>
            </w:r>
          </w:p>
        </w:tc>
        <w:tc>
          <w:tcPr>
            <w:tcW w:w="1151" w:type="dxa"/>
            <w:tcBorders>
              <w:top w:val="double" w:sz="4" w:space="0" w:color="auto"/>
              <w:bottom w:val="single" w:sz="4" w:space="0" w:color="auto"/>
              <w:right w:val="double" w:sz="4" w:space="0" w:color="auto"/>
            </w:tcBorders>
          </w:tcPr>
          <w:p w:rsidR="0001215B" w:rsidRDefault="0001215B" w:rsidP="00F24B26">
            <w:pPr>
              <w:jc w:val="center"/>
            </w:pPr>
            <w:r>
              <w:t>2.05</w:t>
            </w:r>
          </w:p>
          <w:p w:rsidR="0001215B" w:rsidRDefault="00F6672D" w:rsidP="00F24B26">
            <w:pPr>
              <w:jc w:val="center"/>
            </w:pPr>
            <w:r>
              <w:t>1.38</w:t>
            </w:r>
          </w:p>
        </w:tc>
        <w:tc>
          <w:tcPr>
            <w:tcW w:w="1145" w:type="dxa"/>
            <w:tcBorders>
              <w:top w:val="double" w:sz="4" w:space="0" w:color="auto"/>
              <w:left w:val="double" w:sz="4" w:space="0" w:color="auto"/>
              <w:bottom w:val="single" w:sz="4" w:space="0" w:color="auto"/>
            </w:tcBorders>
          </w:tcPr>
          <w:p w:rsidR="0001215B" w:rsidRDefault="0001215B" w:rsidP="00F24B26">
            <w:pPr>
              <w:jc w:val="center"/>
            </w:pPr>
            <w:r>
              <w:t>2.91</w:t>
            </w:r>
          </w:p>
          <w:p w:rsidR="0001215B" w:rsidRDefault="00F6672D" w:rsidP="00F24B26">
            <w:pPr>
              <w:jc w:val="center"/>
            </w:pPr>
            <w:r>
              <w:t>2.26</w:t>
            </w:r>
          </w:p>
        </w:tc>
        <w:tc>
          <w:tcPr>
            <w:tcW w:w="1145" w:type="dxa"/>
            <w:tcBorders>
              <w:top w:val="double" w:sz="4" w:space="0" w:color="auto"/>
              <w:bottom w:val="single" w:sz="4" w:space="0" w:color="auto"/>
            </w:tcBorders>
          </w:tcPr>
          <w:p w:rsidR="0001215B" w:rsidRDefault="0001215B" w:rsidP="00F24B26">
            <w:pPr>
              <w:jc w:val="center"/>
            </w:pPr>
            <w:r>
              <w:t>4.76</w:t>
            </w:r>
          </w:p>
          <w:p w:rsidR="0001215B" w:rsidRDefault="00F6672D" w:rsidP="00F24B26">
            <w:pPr>
              <w:jc w:val="center"/>
            </w:pPr>
            <w:r>
              <w:t>2.93</w:t>
            </w:r>
          </w:p>
        </w:tc>
        <w:tc>
          <w:tcPr>
            <w:tcW w:w="1149" w:type="dxa"/>
            <w:tcBorders>
              <w:top w:val="double" w:sz="4" w:space="0" w:color="auto"/>
              <w:bottom w:val="single" w:sz="4" w:space="0" w:color="auto"/>
            </w:tcBorders>
          </w:tcPr>
          <w:p w:rsidR="0001215B" w:rsidRDefault="0001215B" w:rsidP="00F24B26">
            <w:pPr>
              <w:jc w:val="center"/>
            </w:pPr>
            <w:r>
              <w:t>18.87</w:t>
            </w:r>
          </w:p>
          <w:p w:rsidR="0001215B" w:rsidRDefault="00F6672D" w:rsidP="00F24B26">
            <w:pPr>
              <w:jc w:val="center"/>
            </w:pPr>
            <w:r>
              <w:t>7.12</w:t>
            </w:r>
          </w:p>
        </w:tc>
        <w:tc>
          <w:tcPr>
            <w:tcW w:w="1150" w:type="dxa"/>
            <w:tcBorders>
              <w:top w:val="double" w:sz="4" w:space="0" w:color="auto"/>
              <w:bottom w:val="single" w:sz="4" w:space="0" w:color="auto"/>
            </w:tcBorders>
          </w:tcPr>
          <w:p w:rsidR="0001215B" w:rsidRDefault="0001215B" w:rsidP="00F24B26">
            <w:pPr>
              <w:jc w:val="center"/>
            </w:pPr>
            <w:r>
              <w:t>37.08</w:t>
            </w:r>
          </w:p>
          <w:p w:rsidR="0001215B" w:rsidRDefault="00F6672D" w:rsidP="00F24B26">
            <w:pPr>
              <w:jc w:val="center"/>
            </w:pPr>
            <w:r>
              <w:t>19.91</w:t>
            </w:r>
          </w:p>
        </w:tc>
      </w:tr>
      <w:tr w:rsidR="0001215B" w:rsidTr="00F24B26">
        <w:trPr>
          <w:trHeight w:val="700"/>
        </w:trPr>
        <w:tc>
          <w:tcPr>
            <w:tcW w:w="1164" w:type="dxa"/>
            <w:tcBorders>
              <w:bottom w:val="single" w:sz="4" w:space="0" w:color="auto"/>
            </w:tcBorders>
          </w:tcPr>
          <w:p w:rsidR="0001215B" w:rsidRDefault="0001215B" w:rsidP="00F24B26">
            <w:r>
              <w:t>Single</w:t>
            </w:r>
          </w:p>
          <w:p w:rsidR="0001215B" w:rsidRDefault="0001215B" w:rsidP="00F24B26">
            <w:r>
              <w:t>Multi</w:t>
            </w:r>
          </w:p>
        </w:tc>
        <w:tc>
          <w:tcPr>
            <w:tcW w:w="1230" w:type="dxa"/>
            <w:tcBorders>
              <w:bottom w:val="single" w:sz="4" w:space="0" w:color="auto"/>
              <w:right w:val="double" w:sz="4" w:space="0" w:color="auto"/>
            </w:tcBorders>
          </w:tcPr>
          <w:p w:rsidR="0001215B" w:rsidRDefault="0001215B" w:rsidP="00F24B26">
            <w:r>
              <w:t>EA</w:t>
            </w:r>
          </w:p>
          <w:p w:rsidR="0001215B" w:rsidRDefault="0001215B" w:rsidP="00F24B26">
            <w:r>
              <w:t>EA</w:t>
            </w:r>
          </w:p>
        </w:tc>
        <w:tc>
          <w:tcPr>
            <w:tcW w:w="1152" w:type="dxa"/>
            <w:tcBorders>
              <w:left w:val="double" w:sz="4" w:space="0" w:color="auto"/>
              <w:bottom w:val="single" w:sz="4" w:space="0" w:color="auto"/>
            </w:tcBorders>
          </w:tcPr>
          <w:p w:rsidR="0001215B" w:rsidRDefault="00E76A69" w:rsidP="00F24B26">
            <w:pPr>
              <w:jc w:val="center"/>
            </w:pPr>
            <w:r>
              <w:t>1.68</w:t>
            </w:r>
          </w:p>
          <w:p w:rsidR="0001215B" w:rsidRDefault="00F6672D" w:rsidP="00F24B26">
            <w:pPr>
              <w:jc w:val="center"/>
            </w:pPr>
            <w:r>
              <w:t>1.33</w:t>
            </w:r>
          </w:p>
        </w:tc>
        <w:tc>
          <w:tcPr>
            <w:tcW w:w="1151" w:type="dxa"/>
            <w:tcBorders>
              <w:bottom w:val="single" w:sz="4" w:space="0" w:color="auto"/>
              <w:right w:val="double" w:sz="4" w:space="0" w:color="auto"/>
            </w:tcBorders>
          </w:tcPr>
          <w:p w:rsidR="0001215B" w:rsidRDefault="00E76A69" w:rsidP="00F24B26">
            <w:pPr>
              <w:jc w:val="center"/>
            </w:pPr>
            <w:r>
              <w:t>2.19</w:t>
            </w:r>
          </w:p>
          <w:p w:rsidR="0001215B" w:rsidRDefault="00F6672D" w:rsidP="00F24B26">
            <w:pPr>
              <w:jc w:val="center"/>
            </w:pPr>
            <w:r>
              <w:t>1.56</w:t>
            </w:r>
          </w:p>
        </w:tc>
        <w:tc>
          <w:tcPr>
            <w:tcW w:w="1145" w:type="dxa"/>
            <w:tcBorders>
              <w:left w:val="double" w:sz="4" w:space="0" w:color="auto"/>
              <w:bottom w:val="single" w:sz="4" w:space="0" w:color="auto"/>
            </w:tcBorders>
          </w:tcPr>
          <w:p w:rsidR="0001215B" w:rsidRDefault="00E76A69" w:rsidP="00F24B26">
            <w:pPr>
              <w:jc w:val="center"/>
            </w:pPr>
            <w:r>
              <w:t>3.41</w:t>
            </w:r>
          </w:p>
          <w:p w:rsidR="0001215B" w:rsidRDefault="00F6672D" w:rsidP="00F24B26">
            <w:pPr>
              <w:jc w:val="center"/>
            </w:pPr>
            <w:r>
              <w:t>2.63</w:t>
            </w:r>
          </w:p>
        </w:tc>
        <w:tc>
          <w:tcPr>
            <w:tcW w:w="1145" w:type="dxa"/>
            <w:tcBorders>
              <w:bottom w:val="single" w:sz="4" w:space="0" w:color="auto"/>
            </w:tcBorders>
          </w:tcPr>
          <w:p w:rsidR="0001215B" w:rsidRDefault="00E76A69" w:rsidP="00F24B26">
            <w:pPr>
              <w:jc w:val="center"/>
            </w:pPr>
            <w:r>
              <w:t>5.38</w:t>
            </w:r>
          </w:p>
          <w:p w:rsidR="0001215B" w:rsidRDefault="00F6672D" w:rsidP="00F24B26">
            <w:pPr>
              <w:jc w:val="center"/>
            </w:pPr>
            <w:r>
              <w:t>3.70</w:t>
            </w:r>
          </w:p>
        </w:tc>
        <w:tc>
          <w:tcPr>
            <w:tcW w:w="1149" w:type="dxa"/>
            <w:tcBorders>
              <w:bottom w:val="single" w:sz="4" w:space="0" w:color="auto"/>
            </w:tcBorders>
          </w:tcPr>
          <w:p w:rsidR="0001215B" w:rsidRDefault="00E76A69" w:rsidP="00F24B26">
            <w:pPr>
              <w:jc w:val="center"/>
            </w:pPr>
            <w:r>
              <w:t>16.45</w:t>
            </w:r>
          </w:p>
          <w:p w:rsidR="0001215B" w:rsidRDefault="00F6672D" w:rsidP="00F24B26">
            <w:pPr>
              <w:jc w:val="center"/>
            </w:pPr>
            <w:r>
              <w:t>6.38</w:t>
            </w:r>
          </w:p>
        </w:tc>
        <w:tc>
          <w:tcPr>
            <w:tcW w:w="1150" w:type="dxa"/>
            <w:tcBorders>
              <w:bottom w:val="single" w:sz="4" w:space="0" w:color="auto"/>
            </w:tcBorders>
          </w:tcPr>
          <w:p w:rsidR="0001215B" w:rsidRDefault="00E76A69" w:rsidP="00F24B26">
            <w:pPr>
              <w:jc w:val="center"/>
            </w:pPr>
            <w:r>
              <w:t>45.88</w:t>
            </w:r>
          </w:p>
          <w:p w:rsidR="0001215B" w:rsidRDefault="00F6672D" w:rsidP="00F24B26">
            <w:pPr>
              <w:jc w:val="center"/>
            </w:pPr>
            <w:r>
              <w:t>26.23</w:t>
            </w:r>
          </w:p>
        </w:tc>
      </w:tr>
      <w:tr w:rsidR="0001215B" w:rsidTr="00F24B26">
        <w:trPr>
          <w:trHeight w:val="700"/>
        </w:trPr>
        <w:tc>
          <w:tcPr>
            <w:tcW w:w="1164" w:type="dxa"/>
            <w:tcBorders>
              <w:bottom w:val="single" w:sz="4" w:space="0" w:color="auto"/>
            </w:tcBorders>
          </w:tcPr>
          <w:p w:rsidR="0001215B" w:rsidRDefault="0001215B" w:rsidP="00F24B26">
            <w:r>
              <w:t>Single</w:t>
            </w:r>
          </w:p>
          <w:p w:rsidR="0001215B" w:rsidRDefault="0001215B" w:rsidP="00F24B26">
            <w:r>
              <w:t>Multi</w:t>
            </w:r>
          </w:p>
        </w:tc>
        <w:tc>
          <w:tcPr>
            <w:tcW w:w="1230" w:type="dxa"/>
            <w:tcBorders>
              <w:bottom w:val="single" w:sz="4" w:space="0" w:color="auto"/>
              <w:right w:val="double" w:sz="4" w:space="0" w:color="auto"/>
            </w:tcBorders>
          </w:tcPr>
          <w:p w:rsidR="0001215B" w:rsidRDefault="0001215B" w:rsidP="00F24B26">
            <w:r>
              <w:t>C/N0</w:t>
            </w:r>
          </w:p>
          <w:p w:rsidR="0001215B" w:rsidRDefault="0001215B" w:rsidP="00F24B26">
            <w:r>
              <w:t>C/N0</w:t>
            </w:r>
          </w:p>
        </w:tc>
        <w:tc>
          <w:tcPr>
            <w:tcW w:w="1152" w:type="dxa"/>
            <w:tcBorders>
              <w:left w:val="double" w:sz="4" w:space="0" w:color="auto"/>
              <w:bottom w:val="single" w:sz="4" w:space="0" w:color="auto"/>
            </w:tcBorders>
          </w:tcPr>
          <w:p w:rsidR="0001215B" w:rsidRDefault="00E76A69" w:rsidP="00F24B26">
            <w:pPr>
              <w:jc w:val="center"/>
            </w:pPr>
            <w:r>
              <w:t>1.28</w:t>
            </w:r>
          </w:p>
          <w:p w:rsidR="0001215B" w:rsidRDefault="00F6672D" w:rsidP="00F24B26">
            <w:pPr>
              <w:jc w:val="center"/>
            </w:pPr>
            <w:r>
              <w:t>1.07</w:t>
            </w:r>
          </w:p>
        </w:tc>
        <w:tc>
          <w:tcPr>
            <w:tcW w:w="1151" w:type="dxa"/>
            <w:tcBorders>
              <w:bottom w:val="single" w:sz="4" w:space="0" w:color="auto"/>
              <w:right w:val="double" w:sz="4" w:space="0" w:color="auto"/>
            </w:tcBorders>
          </w:tcPr>
          <w:p w:rsidR="0001215B" w:rsidRDefault="00E76A69" w:rsidP="00F24B26">
            <w:pPr>
              <w:jc w:val="center"/>
            </w:pPr>
            <w:r>
              <w:t>1.44</w:t>
            </w:r>
          </w:p>
          <w:p w:rsidR="0001215B" w:rsidRDefault="00F6672D" w:rsidP="00F24B26">
            <w:pPr>
              <w:jc w:val="center"/>
            </w:pPr>
            <w:r>
              <w:t>1.19</w:t>
            </w:r>
          </w:p>
        </w:tc>
        <w:tc>
          <w:tcPr>
            <w:tcW w:w="1145" w:type="dxa"/>
            <w:tcBorders>
              <w:left w:val="double" w:sz="4" w:space="0" w:color="auto"/>
              <w:bottom w:val="single" w:sz="4" w:space="0" w:color="auto"/>
            </w:tcBorders>
          </w:tcPr>
          <w:p w:rsidR="0001215B" w:rsidRDefault="00E76A69" w:rsidP="00F24B26">
            <w:pPr>
              <w:jc w:val="center"/>
            </w:pPr>
            <w:r>
              <w:t>2.49</w:t>
            </w:r>
          </w:p>
          <w:p w:rsidR="0001215B" w:rsidRDefault="00F6672D" w:rsidP="00F24B26">
            <w:pPr>
              <w:jc w:val="center"/>
            </w:pPr>
            <w:r>
              <w:t>2.00</w:t>
            </w:r>
          </w:p>
        </w:tc>
        <w:tc>
          <w:tcPr>
            <w:tcW w:w="1145" w:type="dxa"/>
            <w:tcBorders>
              <w:bottom w:val="single" w:sz="4" w:space="0" w:color="auto"/>
            </w:tcBorders>
          </w:tcPr>
          <w:p w:rsidR="0001215B" w:rsidRDefault="00E76A69" w:rsidP="00F24B26">
            <w:pPr>
              <w:jc w:val="center"/>
            </w:pPr>
            <w:r>
              <w:t>3.26</w:t>
            </w:r>
          </w:p>
          <w:p w:rsidR="0001215B" w:rsidRDefault="00F6672D" w:rsidP="00F24B26">
            <w:pPr>
              <w:jc w:val="center"/>
            </w:pPr>
            <w:r>
              <w:t>2.56</w:t>
            </w:r>
          </w:p>
        </w:tc>
        <w:tc>
          <w:tcPr>
            <w:tcW w:w="1149" w:type="dxa"/>
            <w:tcBorders>
              <w:bottom w:val="single" w:sz="4" w:space="0" w:color="auto"/>
            </w:tcBorders>
          </w:tcPr>
          <w:p w:rsidR="0001215B" w:rsidRDefault="00E76A69" w:rsidP="00F24B26">
            <w:pPr>
              <w:jc w:val="center"/>
            </w:pPr>
            <w:r>
              <w:t>4.08</w:t>
            </w:r>
          </w:p>
          <w:p w:rsidR="0001215B" w:rsidRDefault="00F6672D" w:rsidP="00F24B26">
            <w:pPr>
              <w:jc w:val="center"/>
            </w:pPr>
            <w:r>
              <w:t>3.29</w:t>
            </w:r>
          </w:p>
        </w:tc>
        <w:tc>
          <w:tcPr>
            <w:tcW w:w="1150" w:type="dxa"/>
            <w:tcBorders>
              <w:bottom w:val="single" w:sz="4" w:space="0" w:color="auto"/>
            </w:tcBorders>
          </w:tcPr>
          <w:p w:rsidR="0001215B" w:rsidRDefault="00E76A69" w:rsidP="00E76A69">
            <w:pPr>
              <w:jc w:val="center"/>
            </w:pPr>
            <w:r>
              <w:t>6.53</w:t>
            </w:r>
          </w:p>
          <w:p w:rsidR="00E76A69" w:rsidRDefault="00F6672D" w:rsidP="00E76A69">
            <w:pPr>
              <w:jc w:val="center"/>
            </w:pPr>
            <w:r>
              <w:t>4.26</w:t>
            </w:r>
          </w:p>
        </w:tc>
      </w:tr>
    </w:tbl>
    <w:p w:rsidR="0001215B" w:rsidRDefault="0001215B" w:rsidP="004B06BC"/>
    <w:p w:rsidR="00E76A69" w:rsidRDefault="00F6672D" w:rsidP="004B06BC">
      <w:r>
        <w:t xml:space="preserve">The results of the multi-antenna approach are clearly better for all weighting schemes which is to be expected as more observations are used to determine the position of the antenna. </w:t>
      </w:r>
      <w:r w:rsidR="00B60BFF">
        <w:t>Additionally, the C/N0 weighting scheme provides the most accurate positioning, especially with regards to the largest HPE which is less than 10 meters for both single- and multi-antenna approach</w:t>
      </w:r>
      <w:r w:rsidR="00F03BD5">
        <w:t>.</w:t>
      </w:r>
    </w:p>
    <w:p w:rsidR="00F03BD5" w:rsidRDefault="00F03BD5" w:rsidP="004B06BC">
      <w:r>
        <w:t>To make a fairer comparison between both approaches, all single-antenna positions are calculated and then used to determine</w:t>
      </w:r>
      <w:r w:rsidR="00AA31F2">
        <w:t xml:space="preserve"> the</w:t>
      </w:r>
      <w:r w:rsidR="00CD449A">
        <w:t xml:space="preserve"> position of the</w:t>
      </w:r>
      <w:r w:rsidR="00AA31F2">
        <w:t xml:space="preserve"> barycenter</w:t>
      </w:r>
      <w:r>
        <w:t>. This is then compared to the multi-anten</w:t>
      </w:r>
      <w:r w:rsidR="00AA31F2">
        <w:t>na approach using the barycenter</w:t>
      </w:r>
      <w:r>
        <w:t xml:space="preserve"> as the unknown position.</w:t>
      </w:r>
    </w:p>
    <w:p w:rsidR="00E76A69" w:rsidRDefault="00E76A69" w:rsidP="004B06BC">
      <w:r>
        <w:t>Table 2: Comparis</w:t>
      </w:r>
      <w:r w:rsidR="00AA31F2">
        <w:t>on of HPE of barycenter</w:t>
      </w:r>
      <w:r>
        <w:t xml:space="preserve"> obtained from sin</w:t>
      </w:r>
      <w:r w:rsidR="00954BE7">
        <w:t>gle- and multi-antenna approach</w:t>
      </w:r>
    </w:p>
    <w:tbl>
      <w:tblPr>
        <w:tblStyle w:val="Tabellenraster"/>
        <w:tblW w:w="0" w:type="auto"/>
        <w:tblLook w:val="04A0" w:firstRow="1" w:lastRow="0" w:firstColumn="1" w:lastColumn="0" w:noHBand="0" w:noVBand="1"/>
      </w:tblPr>
      <w:tblGrid>
        <w:gridCol w:w="1164"/>
        <w:gridCol w:w="1230"/>
        <w:gridCol w:w="1152"/>
        <w:gridCol w:w="1151"/>
        <w:gridCol w:w="1145"/>
        <w:gridCol w:w="1145"/>
        <w:gridCol w:w="1149"/>
        <w:gridCol w:w="1150"/>
      </w:tblGrid>
      <w:tr w:rsidR="00954BE7" w:rsidTr="00F24B26">
        <w:tc>
          <w:tcPr>
            <w:tcW w:w="1164" w:type="dxa"/>
            <w:vMerge w:val="restart"/>
          </w:tcPr>
          <w:p w:rsidR="00954BE7" w:rsidRDefault="00954BE7" w:rsidP="00F24B26">
            <w:r>
              <w:t>Approach</w:t>
            </w:r>
          </w:p>
        </w:tc>
        <w:tc>
          <w:tcPr>
            <w:tcW w:w="1230" w:type="dxa"/>
            <w:vMerge w:val="restart"/>
            <w:tcBorders>
              <w:right w:val="double" w:sz="4" w:space="0" w:color="auto"/>
            </w:tcBorders>
          </w:tcPr>
          <w:p w:rsidR="00954BE7" w:rsidRDefault="00954BE7" w:rsidP="00F24B26">
            <w:r>
              <w:t>Weighting scheme</w:t>
            </w:r>
          </w:p>
        </w:tc>
        <w:tc>
          <w:tcPr>
            <w:tcW w:w="6892" w:type="dxa"/>
            <w:gridSpan w:val="6"/>
            <w:tcBorders>
              <w:left w:val="double" w:sz="4" w:space="0" w:color="auto"/>
            </w:tcBorders>
          </w:tcPr>
          <w:p w:rsidR="00954BE7" w:rsidRDefault="00954BE7" w:rsidP="00F24B26">
            <w:pPr>
              <w:jc w:val="center"/>
            </w:pPr>
            <w:r>
              <w:t>HPE in [m]</w:t>
            </w:r>
          </w:p>
        </w:tc>
      </w:tr>
      <w:tr w:rsidR="00954BE7" w:rsidTr="00F24B26">
        <w:tc>
          <w:tcPr>
            <w:tcW w:w="1164" w:type="dxa"/>
            <w:vMerge/>
            <w:tcBorders>
              <w:bottom w:val="double" w:sz="4" w:space="0" w:color="auto"/>
            </w:tcBorders>
          </w:tcPr>
          <w:p w:rsidR="00954BE7" w:rsidRDefault="00954BE7" w:rsidP="00F24B26"/>
        </w:tc>
        <w:tc>
          <w:tcPr>
            <w:tcW w:w="1230" w:type="dxa"/>
            <w:vMerge/>
            <w:tcBorders>
              <w:bottom w:val="double" w:sz="4" w:space="0" w:color="auto"/>
              <w:right w:val="double" w:sz="4" w:space="0" w:color="auto"/>
            </w:tcBorders>
          </w:tcPr>
          <w:p w:rsidR="00954BE7" w:rsidRDefault="00954BE7" w:rsidP="00F24B26"/>
        </w:tc>
        <w:tc>
          <w:tcPr>
            <w:tcW w:w="1152" w:type="dxa"/>
            <w:tcBorders>
              <w:left w:val="double" w:sz="4" w:space="0" w:color="auto"/>
              <w:bottom w:val="double" w:sz="4" w:space="0" w:color="auto"/>
            </w:tcBorders>
          </w:tcPr>
          <w:p w:rsidR="00954BE7" w:rsidRDefault="00954BE7" w:rsidP="00F24B26">
            <w:pPr>
              <w:jc w:val="center"/>
            </w:pPr>
            <w:r>
              <w:t>Mean</w:t>
            </w:r>
          </w:p>
        </w:tc>
        <w:tc>
          <w:tcPr>
            <w:tcW w:w="1151" w:type="dxa"/>
            <w:tcBorders>
              <w:bottom w:val="double" w:sz="4" w:space="0" w:color="auto"/>
            </w:tcBorders>
          </w:tcPr>
          <w:p w:rsidR="00954BE7" w:rsidRDefault="00954BE7" w:rsidP="00F24B26">
            <w:pPr>
              <w:jc w:val="center"/>
            </w:pPr>
            <w:r>
              <w:t>RMS</w:t>
            </w:r>
          </w:p>
        </w:tc>
        <w:tc>
          <w:tcPr>
            <w:tcW w:w="1145" w:type="dxa"/>
            <w:tcBorders>
              <w:bottom w:val="double" w:sz="4" w:space="0" w:color="auto"/>
            </w:tcBorders>
          </w:tcPr>
          <w:p w:rsidR="00954BE7" w:rsidRDefault="00954BE7" w:rsidP="00F24B26">
            <w:pPr>
              <w:jc w:val="center"/>
            </w:pPr>
            <w:r>
              <w:t>95 %</w:t>
            </w:r>
          </w:p>
        </w:tc>
        <w:tc>
          <w:tcPr>
            <w:tcW w:w="1145" w:type="dxa"/>
            <w:tcBorders>
              <w:bottom w:val="double" w:sz="4" w:space="0" w:color="auto"/>
            </w:tcBorders>
          </w:tcPr>
          <w:p w:rsidR="00954BE7" w:rsidRDefault="00954BE7" w:rsidP="00F24B26">
            <w:pPr>
              <w:jc w:val="center"/>
            </w:pPr>
            <w:r>
              <w:t>99 %</w:t>
            </w:r>
          </w:p>
        </w:tc>
        <w:tc>
          <w:tcPr>
            <w:tcW w:w="1149" w:type="dxa"/>
            <w:tcBorders>
              <w:bottom w:val="double" w:sz="4" w:space="0" w:color="auto"/>
            </w:tcBorders>
          </w:tcPr>
          <w:p w:rsidR="00954BE7" w:rsidRDefault="00954BE7" w:rsidP="00F24B26">
            <w:pPr>
              <w:jc w:val="center"/>
            </w:pPr>
            <w:r>
              <w:t>99.9 %</w:t>
            </w:r>
          </w:p>
        </w:tc>
        <w:tc>
          <w:tcPr>
            <w:tcW w:w="1150" w:type="dxa"/>
            <w:tcBorders>
              <w:bottom w:val="double" w:sz="4" w:space="0" w:color="auto"/>
            </w:tcBorders>
          </w:tcPr>
          <w:p w:rsidR="00954BE7" w:rsidRDefault="00954BE7" w:rsidP="00F24B26">
            <w:pPr>
              <w:jc w:val="center"/>
            </w:pPr>
            <w:r>
              <w:t>Max</w:t>
            </w:r>
          </w:p>
        </w:tc>
      </w:tr>
      <w:tr w:rsidR="00954BE7" w:rsidTr="00F24B26">
        <w:trPr>
          <w:trHeight w:val="720"/>
        </w:trPr>
        <w:tc>
          <w:tcPr>
            <w:tcW w:w="1164" w:type="dxa"/>
            <w:tcBorders>
              <w:top w:val="double" w:sz="4" w:space="0" w:color="auto"/>
              <w:bottom w:val="single" w:sz="4" w:space="0" w:color="auto"/>
            </w:tcBorders>
          </w:tcPr>
          <w:p w:rsidR="00954BE7" w:rsidRDefault="00954BE7" w:rsidP="00F24B26">
            <w:r>
              <w:t>Single</w:t>
            </w:r>
          </w:p>
          <w:p w:rsidR="00954BE7" w:rsidRDefault="00954BE7" w:rsidP="00F24B26">
            <w:r>
              <w:t>Multi</w:t>
            </w:r>
          </w:p>
        </w:tc>
        <w:tc>
          <w:tcPr>
            <w:tcW w:w="1230" w:type="dxa"/>
            <w:tcBorders>
              <w:top w:val="double" w:sz="4" w:space="0" w:color="auto"/>
              <w:bottom w:val="single" w:sz="4" w:space="0" w:color="auto"/>
              <w:right w:val="double" w:sz="4" w:space="0" w:color="auto"/>
            </w:tcBorders>
          </w:tcPr>
          <w:p w:rsidR="00954BE7" w:rsidRDefault="00954BE7" w:rsidP="00F24B26">
            <w:r>
              <w:t>C/N0</w:t>
            </w:r>
          </w:p>
          <w:p w:rsidR="00954BE7" w:rsidRDefault="00954BE7" w:rsidP="00F24B26">
            <w:r>
              <w:t>C/N0</w:t>
            </w:r>
          </w:p>
        </w:tc>
        <w:tc>
          <w:tcPr>
            <w:tcW w:w="1152" w:type="dxa"/>
            <w:tcBorders>
              <w:top w:val="double" w:sz="4" w:space="0" w:color="auto"/>
              <w:left w:val="double" w:sz="4" w:space="0" w:color="auto"/>
              <w:bottom w:val="single" w:sz="4" w:space="0" w:color="auto"/>
            </w:tcBorders>
          </w:tcPr>
          <w:p w:rsidR="00954BE7" w:rsidRDefault="00954BE7" w:rsidP="00F24B26">
            <w:pPr>
              <w:jc w:val="center"/>
            </w:pPr>
            <w:r>
              <w:t>1.02</w:t>
            </w:r>
          </w:p>
          <w:p w:rsidR="00954BE7" w:rsidRDefault="00954BE7" w:rsidP="00F24B26">
            <w:pPr>
              <w:jc w:val="center"/>
            </w:pPr>
            <w:r>
              <w:t>1.02</w:t>
            </w:r>
          </w:p>
        </w:tc>
        <w:tc>
          <w:tcPr>
            <w:tcW w:w="1151" w:type="dxa"/>
            <w:tcBorders>
              <w:top w:val="double" w:sz="4" w:space="0" w:color="auto"/>
              <w:bottom w:val="single" w:sz="4" w:space="0" w:color="auto"/>
              <w:right w:val="double" w:sz="4" w:space="0" w:color="auto"/>
            </w:tcBorders>
          </w:tcPr>
          <w:p w:rsidR="00954BE7" w:rsidRDefault="00954BE7" w:rsidP="00F24B26">
            <w:pPr>
              <w:jc w:val="center"/>
            </w:pPr>
            <w:r>
              <w:t>1.13</w:t>
            </w:r>
          </w:p>
          <w:p w:rsidR="00954BE7" w:rsidRDefault="00954BE7" w:rsidP="00F24B26">
            <w:pPr>
              <w:jc w:val="center"/>
            </w:pPr>
            <w:r>
              <w:t>1.14</w:t>
            </w:r>
          </w:p>
        </w:tc>
        <w:tc>
          <w:tcPr>
            <w:tcW w:w="1145" w:type="dxa"/>
            <w:tcBorders>
              <w:top w:val="double" w:sz="4" w:space="0" w:color="auto"/>
              <w:left w:val="double" w:sz="4" w:space="0" w:color="auto"/>
              <w:bottom w:val="single" w:sz="4" w:space="0" w:color="auto"/>
            </w:tcBorders>
          </w:tcPr>
          <w:p w:rsidR="00954BE7" w:rsidRDefault="00954BE7" w:rsidP="00F24B26">
            <w:pPr>
              <w:jc w:val="center"/>
            </w:pPr>
            <w:r>
              <w:t>1.90</w:t>
            </w:r>
          </w:p>
          <w:p w:rsidR="00954BE7" w:rsidRDefault="00954BE7" w:rsidP="00F24B26">
            <w:pPr>
              <w:jc w:val="center"/>
            </w:pPr>
            <w:r>
              <w:t>1.91</w:t>
            </w:r>
          </w:p>
        </w:tc>
        <w:tc>
          <w:tcPr>
            <w:tcW w:w="1145" w:type="dxa"/>
            <w:tcBorders>
              <w:top w:val="double" w:sz="4" w:space="0" w:color="auto"/>
              <w:bottom w:val="single" w:sz="4" w:space="0" w:color="auto"/>
            </w:tcBorders>
          </w:tcPr>
          <w:p w:rsidR="00954BE7" w:rsidRDefault="00954BE7" w:rsidP="00F24B26">
            <w:pPr>
              <w:jc w:val="center"/>
            </w:pPr>
            <w:r>
              <w:t>2.49</w:t>
            </w:r>
          </w:p>
          <w:p w:rsidR="00954BE7" w:rsidRDefault="00954BE7" w:rsidP="00F24B26">
            <w:pPr>
              <w:jc w:val="center"/>
            </w:pPr>
            <w:r>
              <w:t>2.51</w:t>
            </w:r>
          </w:p>
        </w:tc>
        <w:tc>
          <w:tcPr>
            <w:tcW w:w="1149" w:type="dxa"/>
            <w:tcBorders>
              <w:top w:val="double" w:sz="4" w:space="0" w:color="auto"/>
              <w:bottom w:val="single" w:sz="4" w:space="0" w:color="auto"/>
            </w:tcBorders>
          </w:tcPr>
          <w:p w:rsidR="00954BE7" w:rsidRDefault="00954BE7" w:rsidP="00F24B26">
            <w:pPr>
              <w:jc w:val="center"/>
            </w:pPr>
            <w:r>
              <w:t>3.17</w:t>
            </w:r>
          </w:p>
          <w:p w:rsidR="00954BE7" w:rsidRDefault="00954BE7" w:rsidP="00F24B26">
            <w:pPr>
              <w:jc w:val="center"/>
            </w:pPr>
            <w:r>
              <w:t>3.20</w:t>
            </w:r>
          </w:p>
        </w:tc>
        <w:tc>
          <w:tcPr>
            <w:tcW w:w="1150" w:type="dxa"/>
            <w:tcBorders>
              <w:top w:val="double" w:sz="4" w:space="0" w:color="auto"/>
              <w:bottom w:val="single" w:sz="4" w:space="0" w:color="auto"/>
            </w:tcBorders>
          </w:tcPr>
          <w:p w:rsidR="00954BE7" w:rsidRDefault="00954BE7" w:rsidP="00F24B26">
            <w:pPr>
              <w:jc w:val="center"/>
            </w:pPr>
            <w:r>
              <w:t>4.06</w:t>
            </w:r>
          </w:p>
          <w:p w:rsidR="00954BE7" w:rsidRDefault="00954BE7" w:rsidP="00F24B26">
            <w:pPr>
              <w:jc w:val="center"/>
            </w:pPr>
            <w:r>
              <w:t>4.23</w:t>
            </w:r>
          </w:p>
        </w:tc>
      </w:tr>
    </w:tbl>
    <w:p w:rsidR="00954BE7" w:rsidRDefault="00954BE7" w:rsidP="004B06BC"/>
    <w:p w:rsidR="00F6672D" w:rsidRDefault="00F6672D" w:rsidP="004B06BC">
      <w:r>
        <w:lastRenderedPageBreak/>
        <w:t xml:space="preserve">There is very little difference between these two </w:t>
      </w:r>
      <w:r w:rsidR="00F03BD5">
        <w:t>results</w:t>
      </w:r>
      <w:r>
        <w:t xml:space="preserve"> which shows that the multi-antenna approach is as good as using the</w:t>
      </w:r>
      <w:r w:rsidR="00AA31F2">
        <w:t xml:space="preserve"> barycenter</w:t>
      </w:r>
      <w:r>
        <w:t xml:space="preserve"> of the SPP solution from the single-antenna ap</w:t>
      </w:r>
      <w:r w:rsidR="00F03BD5">
        <w:t>proach and vice versa. Still, the multi-antenna approach has the advantage that it can even determine a position when there are less than four observations per antenna. Different satellite constellations were tested</w:t>
      </w:r>
      <w:r w:rsidR="00EB3F74">
        <w:t xml:space="preserve"> to confirm this</w:t>
      </w:r>
      <w:r w:rsidR="00F03BD5">
        <w:t xml:space="preserve"> and an accurate position (HPE &lt; 2 m) could be calculated with three observations per antenna from four different satellites. </w:t>
      </w:r>
    </w:p>
    <w:p w:rsidR="0001215B" w:rsidRDefault="00F24B26" w:rsidP="00F24B26">
      <w:pPr>
        <w:pStyle w:val="berschrift3"/>
      </w:pPr>
      <w:r>
        <w:t>Attitude</w:t>
      </w:r>
    </w:p>
    <w:p w:rsidR="00705DD3" w:rsidRPr="00705DD3" w:rsidRDefault="00705DD3" w:rsidP="00705DD3">
      <w:r>
        <w:t>Next, the orientation obtained from the attitude quaternion is checked against the PPP reference. Only the C/N0 weighting scheme is considered as it provided the smallest HPE.</w:t>
      </w:r>
    </w:p>
    <w:p w:rsidR="00F24B26" w:rsidRDefault="00F24B26" w:rsidP="00F24B26">
      <w:r>
        <w:t xml:space="preserve">Table 3: </w:t>
      </w:r>
      <w:r w:rsidR="00B30F99">
        <w:t>Accuracy of Euler angles obtained from attitude quaternion using C/N0 weighting scheme</w:t>
      </w:r>
    </w:p>
    <w:tbl>
      <w:tblPr>
        <w:tblStyle w:val="Tabellenraster"/>
        <w:tblW w:w="0" w:type="auto"/>
        <w:tblLook w:val="04A0" w:firstRow="1" w:lastRow="0" w:firstColumn="1" w:lastColumn="0" w:noHBand="0" w:noVBand="1"/>
      </w:tblPr>
      <w:tblGrid>
        <w:gridCol w:w="1230"/>
        <w:gridCol w:w="1152"/>
        <w:gridCol w:w="1151"/>
        <w:gridCol w:w="1145"/>
        <w:gridCol w:w="1145"/>
        <w:gridCol w:w="1149"/>
        <w:gridCol w:w="1150"/>
      </w:tblGrid>
      <w:tr w:rsidR="00F24B26" w:rsidTr="00F24B26">
        <w:tc>
          <w:tcPr>
            <w:tcW w:w="1230" w:type="dxa"/>
            <w:vMerge w:val="restart"/>
            <w:tcBorders>
              <w:right w:val="double" w:sz="4" w:space="0" w:color="auto"/>
            </w:tcBorders>
          </w:tcPr>
          <w:p w:rsidR="00F24B26" w:rsidRDefault="00B30F99" w:rsidP="00F24B26">
            <w:r>
              <w:t>Euler angle</w:t>
            </w:r>
          </w:p>
        </w:tc>
        <w:tc>
          <w:tcPr>
            <w:tcW w:w="6892" w:type="dxa"/>
            <w:gridSpan w:val="6"/>
            <w:tcBorders>
              <w:left w:val="double" w:sz="4" w:space="0" w:color="auto"/>
            </w:tcBorders>
          </w:tcPr>
          <w:p w:rsidR="00F24B26" w:rsidRDefault="00B30F99" w:rsidP="00F24B26">
            <w:pPr>
              <w:jc w:val="center"/>
            </w:pPr>
            <w:r>
              <w:t>Absolute difference in [°]</w:t>
            </w:r>
          </w:p>
        </w:tc>
      </w:tr>
      <w:tr w:rsidR="00F24B26" w:rsidTr="00F24B26">
        <w:tc>
          <w:tcPr>
            <w:tcW w:w="1230" w:type="dxa"/>
            <w:vMerge/>
            <w:tcBorders>
              <w:bottom w:val="double" w:sz="4" w:space="0" w:color="auto"/>
              <w:right w:val="double" w:sz="4" w:space="0" w:color="auto"/>
            </w:tcBorders>
          </w:tcPr>
          <w:p w:rsidR="00F24B26" w:rsidRDefault="00F24B26" w:rsidP="00F24B26"/>
        </w:tc>
        <w:tc>
          <w:tcPr>
            <w:tcW w:w="1152" w:type="dxa"/>
            <w:tcBorders>
              <w:left w:val="double" w:sz="4" w:space="0" w:color="auto"/>
              <w:bottom w:val="double" w:sz="4" w:space="0" w:color="auto"/>
            </w:tcBorders>
          </w:tcPr>
          <w:p w:rsidR="00F24B26" w:rsidRDefault="00F24B26" w:rsidP="00F24B26">
            <w:pPr>
              <w:jc w:val="center"/>
            </w:pPr>
            <w:r>
              <w:t>Mean</w:t>
            </w:r>
          </w:p>
        </w:tc>
        <w:tc>
          <w:tcPr>
            <w:tcW w:w="1151" w:type="dxa"/>
            <w:tcBorders>
              <w:bottom w:val="double" w:sz="4" w:space="0" w:color="auto"/>
            </w:tcBorders>
          </w:tcPr>
          <w:p w:rsidR="00F24B26" w:rsidRDefault="00F24B26" w:rsidP="00F24B26">
            <w:pPr>
              <w:jc w:val="center"/>
            </w:pPr>
            <w:r>
              <w:t>RMS</w:t>
            </w:r>
          </w:p>
        </w:tc>
        <w:tc>
          <w:tcPr>
            <w:tcW w:w="1145" w:type="dxa"/>
            <w:tcBorders>
              <w:bottom w:val="double" w:sz="4" w:space="0" w:color="auto"/>
            </w:tcBorders>
          </w:tcPr>
          <w:p w:rsidR="00F24B26" w:rsidRDefault="00F24B26" w:rsidP="00F24B26">
            <w:pPr>
              <w:jc w:val="center"/>
            </w:pPr>
            <w:r>
              <w:t>95 %</w:t>
            </w:r>
          </w:p>
        </w:tc>
        <w:tc>
          <w:tcPr>
            <w:tcW w:w="1145" w:type="dxa"/>
            <w:tcBorders>
              <w:bottom w:val="double" w:sz="4" w:space="0" w:color="auto"/>
            </w:tcBorders>
          </w:tcPr>
          <w:p w:rsidR="00F24B26" w:rsidRDefault="00F24B26" w:rsidP="00F24B26">
            <w:pPr>
              <w:jc w:val="center"/>
            </w:pPr>
            <w:r>
              <w:t>99 %</w:t>
            </w:r>
          </w:p>
        </w:tc>
        <w:tc>
          <w:tcPr>
            <w:tcW w:w="1149" w:type="dxa"/>
            <w:tcBorders>
              <w:bottom w:val="double" w:sz="4" w:space="0" w:color="auto"/>
            </w:tcBorders>
          </w:tcPr>
          <w:p w:rsidR="00F24B26" w:rsidRDefault="00F24B26" w:rsidP="00F24B26">
            <w:pPr>
              <w:jc w:val="center"/>
            </w:pPr>
            <w:r>
              <w:t>99.9 %</w:t>
            </w:r>
          </w:p>
        </w:tc>
        <w:tc>
          <w:tcPr>
            <w:tcW w:w="1150" w:type="dxa"/>
            <w:tcBorders>
              <w:bottom w:val="double" w:sz="4" w:space="0" w:color="auto"/>
            </w:tcBorders>
          </w:tcPr>
          <w:p w:rsidR="00F24B26" w:rsidRDefault="00F24B26" w:rsidP="00F24B26">
            <w:pPr>
              <w:jc w:val="center"/>
            </w:pPr>
            <w:r>
              <w:t>Max</w:t>
            </w:r>
          </w:p>
        </w:tc>
      </w:tr>
      <w:tr w:rsidR="00F24B26" w:rsidTr="00F24B26">
        <w:trPr>
          <w:trHeight w:val="720"/>
        </w:trPr>
        <w:tc>
          <w:tcPr>
            <w:tcW w:w="1230" w:type="dxa"/>
            <w:tcBorders>
              <w:top w:val="double" w:sz="4" w:space="0" w:color="auto"/>
              <w:bottom w:val="single" w:sz="4" w:space="0" w:color="auto"/>
              <w:right w:val="double" w:sz="4" w:space="0" w:color="auto"/>
            </w:tcBorders>
          </w:tcPr>
          <w:p w:rsidR="00F24B26" w:rsidRDefault="00B30F99" w:rsidP="00F24B26">
            <w:r>
              <w:t>Roll</w:t>
            </w:r>
          </w:p>
          <w:p w:rsidR="00F24B26" w:rsidRDefault="00B30F99" w:rsidP="00F24B26">
            <w:r>
              <w:t>Pitch</w:t>
            </w:r>
          </w:p>
          <w:p w:rsidR="00B30F99" w:rsidRDefault="00B30F99" w:rsidP="00F24B26">
            <w:r>
              <w:t>Yaw</w:t>
            </w:r>
          </w:p>
        </w:tc>
        <w:tc>
          <w:tcPr>
            <w:tcW w:w="1152" w:type="dxa"/>
            <w:tcBorders>
              <w:top w:val="double" w:sz="4" w:space="0" w:color="auto"/>
              <w:left w:val="double" w:sz="4" w:space="0" w:color="auto"/>
              <w:bottom w:val="single" w:sz="4" w:space="0" w:color="auto"/>
            </w:tcBorders>
          </w:tcPr>
          <w:p w:rsidR="00F24B26" w:rsidRDefault="00B30F99" w:rsidP="00F24B26">
            <w:pPr>
              <w:jc w:val="center"/>
            </w:pPr>
            <w:r>
              <w:t>2.29</w:t>
            </w:r>
          </w:p>
          <w:p w:rsidR="00F24B26" w:rsidRDefault="00B30F99" w:rsidP="00F24B26">
            <w:pPr>
              <w:jc w:val="center"/>
            </w:pPr>
            <w:r>
              <w:t>3.38</w:t>
            </w:r>
          </w:p>
          <w:p w:rsidR="00F24B26" w:rsidRDefault="00B30F99" w:rsidP="00F24B26">
            <w:pPr>
              <w:jc w:val="center"/>
            </w:pPr>
            <w:r>
              <w:t>1.08</w:t>
            </w:r>
          </w:p>
        </w:tc>
        <w:tc>
          <w:tcPr>
            <w:tcW w:w="1151" w:type="dxa"/>
            <w:tcBorders>
              <w:top w:val="double" w:sz="4" w:space="0" w:color="auto"/>
              <w:bottom w:val="single" w:sz="4" w:space="0" w:color="auto"/>
              <w:right w:val="double" w:sz="4" w:space="0" w:color="auto"/>
            </w:tcBorders>
          </w:tcPr>
          <w:p w:rsidR="00F24B26" w:rsidRDefault="00B30F99" w:rsidP="00F24B26">
            <w:pPr>
              <w:jc w:val="center"/>
            </w:pPr>
            <w:r>
              <w:t>2.94</w:t>
            </w:r>
          </w:p>
          <w:p w:rsidR="00F24B26" w:rsidRDefault="00B30F99" w:rsidP="00F24B26">
            <w:pPr>
              <w:jc w:val="center"/>
            </w:pPr>
            <w:r>
              <w:t>4.28</w:t>
            </w:r>
          </w:p>
          <w:p w:rsidR="00F24B26" w:rsidRDefault="00B30F99" w:rsidP="00F24B26">
            <w:pPr>
              <w:jc w:val="center"/>
            </w:pPr>
            <w:r>
              <w:t>1.38</w:t>
            </w:r>
          </w:p>
        </w:tc>
        <w:tc>
          <w:tcPr>
            <w:tcW w:w="1145" w:type="dxa"/>
            <w:tcBorders>
              <w:top w:val="double" w:sz="4" w:space="0" w:color="auto"/>
              <w:left w:val="double" w:sz="4" w:space="0" w:color="auto"/>
              <w:bottom w:val="single" w:sz="4" w:space="0" w:color="auto"/>
            </w:tcBorders>
          </w:tcPr>
          <w:p w:rsidR="00F24B26" w:rsidRDefault="00B30F99" w:rsidP="00F24B26">
            <w:pPr>
              <w:jc w:val="center"/>
            </w:pPr>
            <w:r>
              <w:t>5.83</w:t>
            </w:r>
          </w:p>
          <w:p w:rsidR="00F24B26" w:rsidRDefault="00B30F99" w:rsidP="00F24B26">
            <w:pPr>
              <w:jc w:val="center"/>
            </w:pPr>
            <w:r>
              <w:t>8.44</w:t>
            </w:r>
          </w:p>
          <w:p w:rsidR="00F24B26" w:rsidRDefault="00B30F99" w:rsidP="00F24B26">
            <w:pPr>
              <w:jc w:val="center"/>
            </w:pPr>
            <w:r>
              <w:t>2.75</w:t>
            </w:r>
          </w:p>
        </w:tc>
        <w:tc>
          <w:tcPr>
            <w:tcW w:w="1145" w:type="dxa"/>
            <w:tcBorders>
              <w:top w:val="double" w:sz="4" w:space="0" w:color="auto"/>
              <w:bottom w:val="single" w:sz="4" w:space="0" w:color="auto"/>
            </w:tcBorders>
          </w:tcPr>
          <w:p w:rsidR="00F24B26" w:rsidRDefault="00B30F99" w:rsidP="00F24B26">
            <w:pPr>
              <w:jc w:val="center"/>
            </w:pPr>
            <w:r>
              <w:t>8.18</w:t>
            </w:r>
          </w:p>
          <w:p w:rsidR="00F24B26" w:rsidRDefault="00B30F99" w:rsidP="00F24B26">
            <w:pPr>
              <w:jc w:val="center"/>
            </w:pPr>
            <w:r>
              <w:t>11.33</w:t>
            </w:r>
          </w:p>
          <w:p w:rsidR="00F24B26" w:rsidRDefault="00B30F99" w:rsidP="00F24B26">
            <w:pPr>
              <w:jc w:val="center"/>
            </w:pPr>
            <w:r>
              <w:t>3.80</w:t>
            </w:r>
          </w:p>
        </w:tc>
        <w:tc>
          <w:tcPr>
            <w:tcW w:w="1149" w:type="dxa"/>
            <w:tcBorders>
              <w:top w:val="double" w:sz="4" w:space="0" w:color="auto"/>
              <w:bottom w:val="single" w:sz="4" w:space="0" w:color="auto"/>
            </w:tcBorders>
          </w:tcPr>
          <w:p w:rsidR="00F24B26" w:rsidRDefault="00B30F99" w:rsidP="00B30F99">
            <w:pPr>
              <w:jc w:val="center"/>
            </w:pPr>
            <w:r>
              <w:t>12.61</w:t>
            </w:r>
          </w:p>
          <w:p w:rsidR="00F24B26" w:rsidRDefault="00B30F99" w:rsidP="00F24B26">
            <w:pPr>
              <w:jc w:val="center"/>
            </w:pPr>
            <w:r>
              <w:t>15.32</w:t>
            </w:r>
          </w:p>
          <w:p w:rsidR="00F24B26" w:rsidRDefault="00B30F99" w:rsidP="00F24B26">
            <w:pPr>
              <w:jc w:val="center"/>
            </w:pPr>
            <w:r>
              <w:t>5.50</w:t>
            </w:r>
          </w:p>
        </w:tc>
        <w:tc>
          <w:tcPr>
            <w:tcW w:w="1150" w:type="dxa"/>
            <w:tcBorders>
              <w:top w:val="double" w:sz="4" w:space="0" w:color="auto"/>
              <w:bottom w:val="single" w:sz="4" w:space="0" w:color="auto"/>
            </w:tcBorders>
          </w:tcPr>
          <w:p w:rsidR="00F24B26" w:rsidRDefault="00B30F99" w:rsidP="00F24B26">
            <w:pPr>
              <w:jc w:val="center"/>
            </w:pPr>
            <w:r>
              <w:t>26.17</w:t>
            </w:r>
          </w:p>
          <w:p w:rsidR="00F24B26" w:rsidRDefault="00B30F99" w:rsidP="00F24B26">
            <w:pPr>
              <w:jc w:val="center"/>
            </w:pPr>
            <w:r>
              <w:t>24.60</w:t>
            </w:r>
          </w:p>
          <w:p w:rsidR="00F24B26" w:rsidRDefault="00B30F99" w:rsidP="00F24B26">
            <w:pPr>
              <w:jc w:val="center"/>
            </w:pPr>
            <w:r>
              <w:t>10.42</w:t>
            </w:r>
          </w:p>
        </w:tc>
      </w:tr>
    </w:tbl>
    <w:p w:rsidR="00851083" w:rsidRDefault="00851083" w:rsidP="004B06BC"/>
    <w:p w:rsidR="00705DD3" w:rsidRPr="004B06BC" w:rsidRDefault="008D04BE" w:rsidP="004B06BC">
      <w:r>
        <w:t>The most inte</w:t>
      </w:r>
      <w:r w:rsidR="003B35B2">
        <w:t>re</w:t>
      </w:r>
      <w:r>
        <w:t>sting Euler</w:t>
      </w:r>
      <w:r w:rsidR="00705DD3">
        <w:t xml:space="preserve"> angle yaw, as roll and pitch should be 0°</w:t>
      </w:r>
      <w:r w:rsidR="00BD1C00">
        <w:t xml:space="preserve"> under normal conditions</w:t>
      </w:r>
      <w:r w:rsidR="00705DD3">
        <w:t>, is also the one with the highest accuracy</w:t>
      </w:r>
      <w:r w:rsidR="00BD1C00">
        <w:t xml:space="preserve">. </w:t>
      </w:r>
      <w:r w:rsidR="009B5EE4">
        <w:t>Nonetheless,</w:t>
      </w:r>
      <w:r w:rsidR="00BD1C00">
        <w:t xml:space="preserve"> the maximum error is quite large for all Euler angles with regard to the mean absolute difference which </w:t>
      </w:r>
      <w:r w:rsidR="00D10E3E">
        <w:t>could imply</w:t>
      </w:r>
      <w:r w:rsidR="00BD1C00">
        <w:t xml:space="preserve"> that the orientation calculated by the multi-antenna approach is more sensitive</w:t>
      </w:r>
      <w:r w:rsidR="00F56C5D">
        <w:t xml:space="preserve"> to faulty observations</w:t>
      </w:r>
      <w:r w:rsidR="00BD1C00">
        <w:t xml:space="preserve"> than the horizontal positioning.</w:t>
      </w:r>
      <w:r w:rsidR="009B5EE4">
        <w:t xml:space="preserve"> To further investigate this, a more d</w:t>
      </w:r>
      <w:r w:rsidR="008F6D63">
        <w:t>ifficult scenario is analysed in the following section.</w:t>
      </w:r>
    </w:p>
    <w:p w:rsidR="00F115D6" w:rsidRPr="00F115D6" w:rsidRDefault="004B06BC" w:rsidP="0001215B">
      <w:pPr>
        <w:pStyle w:val="berschrift2"/>
      </w:pPr>
      <w:bookmarkStart w:id="10" w:name="_Toc479851197"/>
      <w:r>
        <w:t>Moselle river</w:t>
      </w:r>
      <w:bookmarkEnd w:id="10"/>
    </w:p>
    <w:p w:rsidR="004B06BC" w:rsidRDefault="00F6259F" w:rsidP="004B06BC">
      <w:r>
        <w:t>For the multi-antenna ap</w:t>
      </w:r>
      <w:r w:rsidR="00844F7A">
        <w:t>proach described in section 1.2.</w:t>
      </w:r>
      <w:r>
        <w:t xml:space="preserve"> antenna three</w:t>
      </w:r>
      <w:r w:rsidR="00EB3F74">
        <w:t>,</w:t>
      </w:r>
      <w:r>
        <w:t xml:space="preserve"> which is located midship (see Figure 4)</w:t>
      </w:r>
      <w:r w:rsidR="00EB3F74">
        <w:t>,</w:t>
      </w:r>
      <w:r>
        <w:t xml:space="preserve"> has been chosen as the reference point. This is compared to </w:t>
      </w:r>
      <w:r w:rsidR="00844F7A">
        <w:t xml:space="preserve">the solution of the single-antenna approach with regard to antenna three. At first the quality of the positioning will be analysed </w:t>
      </w:r>
      <w:r w:rsidR="003B35B2">
        <w:t>whereas</w:t>
      </w:r>
      <w:r w:rsidR="00844F7A">
        <w:t xml:space="preserve"> the calculation of the </w:t>
      </w:r>
      <w:r w:rsidR="003B35B2">
        <w:t>attitude</w:t>
      </w:r>
      <w:r w:rsidR="00844F7A">
        <w:t xml:space="preserve"> is discussed afterwards.</w:t>
      </w:r>
    </w:p>
    <w:p w:rsidR="00BD1C00" w:rsidRDefault="00BD1C00" w:rsidP="00F115D6">
      <w:pPr>
        <w:pStyle w:val="berschrift3"/>
      </w:pPr>
    </w:p>
    <w:p w:rsidR="00BD1C00" w:rsidRPr="00BD1C00" w:rsidRDefault="00BD1C00" w:rsidP="00BD1C00"/>
    <w:p w:rsidR="00F115D6" w:rsidRDefault="00F115D6" w:rsidP="00F115D6">
      <w:pPr>
        <w:pStyle w:val="berschrift3"/>
      </w:pPr>
      <w:bookmarkStart w:id="11" w:name="_GoBack"/>
      <w:r>
        <w:lastRenderedPageBreak/>
        <w:t>Analysis of horizontal position</w:t>
      </w:r>
    </w:p>
    <w:bookmarkEnd w:id="11"/>
    <w:p w:rsidR="00844F7A" w:rsidRDefault="00844F7A" w:rsidP="004B06BC">
      <w:r>
        <w:t>The horizontal positioning is compared between the different approaches and weights with respect to the ground truth calculated by the two total stations at the river Moselle. The following figure shows the results for the C/N0 weighting scheme.</w:t>
      </w:r>
    </w:p>
    <w:p w:rsidR="00844F7A" w:rsidRDefault="00844F7A" w:rsidP="00497A29">
      <w:pPr>
        <w:jc w:val="left"/>
      </w:pPr>
      <w:r>
        <w:rPr>
          <w:noProof/>
          <w:lang w:eastAsia="en-GB"/>
        </w:rPr>
        <w:drawing>
          <wp:inline distT="0" distB="0" distL="0" distR="0">
            <wp:extent cx="5533354" cy="306000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_NR_CN0_It100_lam-3_RM2.png"/>
                    <pic:cNvPicPr/>
                  </pic:nvPicPr>
                  <pic:blipFill rotWithShape="1">
                    <a:blip r:embed="rId13" cstate="print">
                      <a:extLst>
                        <a:ext uri="{28A0092B-C50C-407E-A947-70E740481C1C}">
                          <a14:useLocalDpi xmlns:a14="http://schemas.microsoft.com/office/drawing/2010/main" val="0"/>
                        </a:ext>
                      </a:extLst>
                    </a:blip>
                    <a:srcRect t="5538" b="-3"/>
                    <a:stretch/>
                  </pic:blipFill>
                  <pic:spPr bwMode="auto">
                    <a:xfrm>
                      <a:off x="0" y="0"/>
                      <a:ext cx="5550226" cy="3069330"/>
                    </a:xfrm>
                    <a:prstGeom prst="rect">
                      <a:avLst/>
                    </a:prstGeom>
                    <a:ln>
                      <a:noFill/>
                    </a:ln>
                    <a:extLst>
                      <a:ext uri="{53640926-AAD7-44D8-BBD7-CCE9431645EC}">
                        <a14:shadowObscured xmlns:a14="http://schemas.microsoft.com/office/drawing/2010/main"/>
                      </a:ext>
                    </a:extLst>
                  </pic:spPr>
                </pic:pic>
              </a:graphicData>
            </a:graphic>
          </wp:inline>
        </w:drawing>
      </w:r>
    </w:p>
    <w:p w:rsidR="00844F7A" w:rsidRDefault="00844F7A" w:rsidP="00844F7A">
      <w:pPr>
        <w:rPr>
          <w:i/>
        </w:rPr>
      </w:pPr>
      <w:r>
        <w:rPr>
          <w:i/>
        </w:rPr>
        <w:t>Figure 5: Horizontal position of single- and multi-antenna approach using the C/N0 weighting scheme</w:t>
      </w:r>
    </w:p>
    <w:p w:rsidR="00783D8D" w:rsidRDefault="00844F7A" w:rsidP="00844F7A">
      <w:r>
        <w:t>The overall horizontal position is tracked well, i.e. the mean HPE is less than three meters which is under the specifications of GPS L1. There is little difference between the two approaches in the mean as the ground truth can hardly be seen in this figure. The largest outliers occurred during the passing of the ‘Europabruecke’ and the railway bridge while the ‘Balduinbruecke’ seems to cause little errors. The same goes for the waterway lock which has little effect on the precision of the horizontal positioning. The passing</w:t>
      </w:r>
      <w:r w:rsidR="00783D8D">
        <w:t xml:space="preserve"> of the bridges will be looked on in more detail later. In order to make a more thorough analysis the HPE will be presented in </w:t>
      </w:r>
      <w:r w:rsidR="00A33081">
        <w:t>statistical</w:t>
      </w:r>
      <w:r w:rsidR="00783D8D">
        <w:t xml:space="preserve"> values.</w:t>
      </w:r>
    </w:p>
    <w:p w:rsidR="00BF5827" w:rsidRDefault="00783D8D" w:rsidP="00844F7A">
      <w:r>
        <w:t>In the following table the HPE is given in the mean, the root mean square (RMS) and maximum as well as the values of the cumulative distribution functio</w:t>
      </w:r>
      <w:r w:rsidR="00BF5827">
        <w:t>n (CDF) for 95%, 99% and 99.9%.</w:t>
      </w:r>
    </w:p>
    <w:p w:rsidR="00B55451" w:rsidRDefault="00B55451" w:rsidP="00844F7A"/>
    <w:p w:rsidR="00B55451" w:rsidRDefault="00B55451" w:rsidP="00844F7A"/>
    <w:p w:rsidR="00B55451" w:rsidRDefault="00B55451" w:rsidP="00844F7A"/>
    <w:p w:rsidR="00E76A69" w:rsidRDefault="00E76A69" w:rsidP="00844F7A">
      <w:r>
        <w:t>Table 4: Comparison of HPE between single- and multi-antenna approach</w:t>
      </w:r>
    </w:p>
    <w:tbl>
      <w:tblPr>
        <w:tblStyle w:val="Tabellenraster"/>
        <w:tblW w:w="0" w:type="auto"/>
        <w:tblLook w:val="04A0" w:firstRow="1" w:lastRow="0" w:firstColumn="1" w:lastColumn="0" w:noHBand="0" w:noVBand="1"/>
      </w:tblPr>
      <w:tblGrid>
        <w:gridCol w:w="1164"/>
        <w:gridCol w:w="1230"/>
        <w:gridCol w:w="1152"/>
        <w:gridCol w:w="1151"/>
        <w:gridCol w:w="1145"/>
        <w:gridCol w:w="1145"/>
        <w:gridCol w:w="1149"/>
        <w:gridCol w:w="1150"/>
      </w:tblGrid>
      <w:tr w:rsidR="002762A5" w:rsidTr="002762A5">
        <w:tc>
          <w:tcPr>
            <w:tcW w:w="1164" w:type="dxa"/>
            <w:vMerge w:val="restart"/>
          </w:tcPr>
          <w:p w:rsidR="002762A5" w:rsidRDefault="002762A5" w:rsidP="00844F7A">
            <w:r>
              <w:lastRenderedPageBreak/>
              <w:t>Approach</w:t>
            </w:r>
          </w:p>
        </w:tc>
        <w:tc>
          <w:tcPr>
            <w:tcW w:w="1230" w:type="dxa"/>
            <w:vMerge w:val="restart"/>
            <w:tcBorders>
              <w:right w:val="double" w:sz="4" w:space="0" w:color="auto"/>
            </w:tcBorders>
          </w:tcPr>
          <w:p w:rsidR="002762A5" w:rsidRDefault="002762A5" w:rsidP="00844F7A">
            <w:r>
              <w:t>Weighting scheme</w:t>
            </w:r>
          </w:p>
        </w:tc>
        <w:tc>
          <w:tcPr>
            <w:tcW w:w="6892" w:type="dxa"/>
            <w:gridSpan w:val="6"/>
            <w:tcBorders>
              <w:left w:val="double" w:sz="4" w:space="0" w:color="auto"/>
            </w:tcBorders>
          </w:tcPr>
          <w:p w:rsidR="002762A5" w:rsidRDefault="002762A5" w:rsidP="002762A5">
            <w:pPr>
              <w:jc w:val="center"/>
            </w:pPr>
            <w:r>
              <w:t>HPE in [m]</w:t>
            </w:r>
          </w:p>
        </w:tc>
      </w:tr>
      <w:tr w:rsidR="002762A5" w:rsidTr="002762A5">
        <w:tc>
          <w:tcPr>
            <w:tcW w:w="1164" w:type="dxa"/>
            <w:vMerge/>
            <w:tcBorders>
              <w:bottom w:val="double" w:sz="4" w:space="0" w:color="auto"/>
            </w:tcBorders>
          </w:tcPr>
          <w:p w:rsidR="002762A5" w:rsidRDefault="002762A5" w:rsidP="00844F7A"/>
        </w:tc>
        <w:tc>
          <w:tcPr>
            <w:tcW w:w="1230" w:type="dxa"/>
            <w:vMerge/>
            <w:tcBorders>
              <w:bottom w:val="double" w:sz="4" w:space="0" w:color="auto"/>
              <w:right w:val="double" w:sz="4" w:space="0" w:color="auto"/>
            </w:tcBorders>
          </w:tcPr>
          <w:p w:rsidR="002762A5" w:rsidRDefault="002762A5" w:rsidP="00844F7A"/>
        </w:tc>
        <w:tc>
          <w:tcPr>
            <w:tcW w:w="1152" w:type="dxa"/>
            <w:tcBorders>
              <w:left w:val="double" w:sz="4" w:space="0" w:color="auto"/>
              <w:bottom w:val="double" w:sz="4" w:space="0" w:color="auto"/>
            </w:tcBorders>
          </w:tcPr>
          <w:p w:rsidR="002762A5" w:rsidRDefault="002762A5" w:rsidP="002762A5">
            <w:pPr>
              <w:jc w:val="center"/>
            </w:pPr>
            <w:r>
              <w:t>Mean</w:t>
            </w:r>
          </w:p>
        </w:tc>
        <w:tc>
          <w:tcPr>
            <w:tcW w:w="1151" w:type="dxa"/>
            <w:tcBorders>
              <w:bottom w:val="double" w:sz="4" w:space="0" w:color="auto"/>
            </w:tcBorders>
          </w:tcPr>
          <w:p w:rsidR="002762A5" w:rsidRDefault="002762A5" w:rsidP="002762A5">
            <w:pPr>
              <w:jc w:val="center"/>
            </w:pPr>
            <w:r>
              <w:t>RMS</w:t>
            </w:r>
          </w:p>
        </w:tc>
        <w:tc>
          <w:tcPr>
            <w:tcW w:w="1145" w:type="dxa"/>
            <w:tcBorders>
              <w:bottom w:val="double" w:sz="4" w:space="0" w:color="auto"/>
            </w:tcBorders>
          </w:tcPr>
          <w:p w:rsidR="002762A5" w:rsidRDefault="002762A5" w:rsidP="002762A5">
            <w:pPr>
              <w:jc w:val="center"/>
            </w:pPr>
            <w:r>
              <w:t>95 %</w:t>
            </w:r>
          </w:p>
        </w:tc>
        <w:tc>
          <w:tcPr>
            <w:tcW w:w="1145" w:type="dxa"/>
            <w:tcBorders>
              <w:bottom w:val="double" w:sz="4" w:space="0" w:color="auto"/>
            </w:tcBorders>
          </w:tcPr>
          <w:p w:rsidR="002762A5" w:rsidRDefault="002762A5" w:rsidP="002762A5">
            <w:pPr>
              <w:jc w:val="center"/>
            </w:pPr>
            <w:r>
              <w:t>99 %</w:t>
            </w:r>
          </w:p>
        </w:tc>
        <w:tc>
          <w:tcPr>
            <w:tcW w:w="1149" w:type="dxa"/>
            <w:tcBorders>
              <w:bottom w:val="double" w:sz="4" w:space="0" w:color="auto"/>
            </w:tcBorders>
          </w:tcPr>
          <w:p w:rsidR="002762A5" w:rsidRDefault="002762A5" w:rsidP="002762A5">
            <w:pPr>
              <w:jc w:val="center"/>
            </w:pPr>
            <w:r>
              <w:t>99.9 %</w:t>
            </w:r>
          </w:p>
        </w:tc>
        <w:tc>
          <w:tcPr>
            <w:tcW w:w="1150" w:type="dxa"/>
            <w:tcBorders>
              <w:bottom w:val="double" w:sz="4" w:space="0" w:color="auto"/>
            </w:tcBorders>
          </w:tcPr>
          <w:p w:rsidR="002762A5" w:rsidRDefault="002762A5" w:rsidP="002762A5">
            <w:pPr>
              <w:jc w:val="center"/>
            </w:pPr>
            <w:r>
              <w:t>Max</w:t>
            </w:r>
          </w:p>
        </w:tc>
      </w:tr>
      <w:tr w:rsidR="002762A5" w:rsidTr="00A202A9">
        <w:trPr>
          <w:trHeight w:val="720"/>
        </w:trPr>
        <w:tc>
          <w:tcPr>
            <w:tcW w:w="1164" w:type="dxa"/>
            <w:tcBorders>
              <w:top w:val="double" w:sz="4" w:space="0" w:color="auto"/>
              <w:bottom w:val="single" w:sz="4" w:space="0" w:color="auto"/>
            </w:tcBorders>
          </w:tcPr>
          <w:p w:rsidR="002762A5" w:rsidRDefault="002762A5" w:rsidP="00844F7A">
            <w:r>
              <w:t>Single</w:t>
            </w:r>
          </w:p>
          <w:p w:rsidR="002762A5" w:rsidRDefault="002762A5" w:rsidP="00844F7A">
            <w:r>
              <w:t>Multi</w:t>
            </w:r>
          </w:p>
        </w:tc>
        <w:tc>
          <w:tcPr>
            <w:tcW w:w="1230" w:type="dxa"/>
            <w:tcBorders>
              <w:top w:val="double" w:sz="4" w:space="0" w:color="auto"/>
              <w:bottom w:val="single" w:sz="4" w:space="0" w:color="auto"/>
              <w:right w:val="double" w:sz="4" w:space="0" w:color="auto"/>
            </w:tcBorders>
          </w:tcPr>
          <w:p w:rsidR="002762A5" w:rsidRDefault="002762A5" w:rsidP="00844F7A">
            <w:r>
              <w:t>N</w:t>
            </w:r>
          </w:p>
          <w:p w:rsidR="002762A5" w:rsidRDefault="002762A5" w:rsidP="00844F7A">
            <w:r>
              <w:t>N</w:t>
            </w:r>
          </w:p>
        </w:tc>
        <w:tc>
          <w:tcPr>
            <w:tcW w:w="1152" w:type="dxa"/>
            <w:tcBorders>
              <w:top w:val="double" w:sz="4" w:space="0" w:color="auto"/>
              <w:left w:val="double" w:sz="4" w:space="0" w:color="auto"/>
              <w:bottom w:val="single" w:sz="4" w:space="0" w:color="auto"/>
            </w:tcBorders>
          </w:tcPr>
          <w:p w:rsidR="002762A5" w:rsidRDefault="002762A5" w:rsidP="002762A5">
            <w:pPr>
              <w:jc w:val="center"/>
            </w:pPr>
            <w:r>
              <w:t>2.89</w:t>
            </w:r>
          </w:p>
          <w:p w:rsidR="002762A5" w:rsidRDefault="002762A5" w:rsidP="002762A5">
            <w:pPr>
              <w:jc w:val="center"/>
            </w:pPr>
            <w:r>
              <w:t>2.75</w:t>
            </w:r>
          </w:p>
        </w:tc>
        <w:tc>
          <w:tcPr>
            <w:tcW w:w="1151" w:type="dxa"/>
            <w:tcBorders>
              <w:top w:val="double" w:sz="4" w:space="0" w:color="auto"/>
              <w:bottom w:val="single" w:sz="4" w:space="0" w:color="auto"/>
              <w:right w:val="double" w:sz="4" w:space="0" w:color="auto"/>
            </w:tcBorders>
          </w:tcPr>
          <w:p w:rsidR="002762A5" w:rsidRDefault="002762A5" w:rsidP="002762A5">
            <w:pPr>
              <w:jc w:val="center"/>
            </w:pPr>
            <w:r>
              <w:t>4.53</w:t>
            </w:r>
          </w:p>
          <w:p w:rsidR="002762A5" w:rsidRDefault="002762A5" w:rsidP="002762A5">
            <w:pPr>
              <w:jc w:val="center"/>
            </w:pPr>
            <w:r>
              <w:t>4.17</w:t>
            </w:r>
          </w:p>
        </w:tc>
        <w:tc>
          <w:tcPr>
            <w:tcW w:w="1145" w:type="dxa"/>
            <w:tcBorders>
              <w:top w:val="double" w:sz="4" w:space="0" w:color="auto"/>
              <w:left w:val="double" w:sz="4" w:space="0" w:color="auto"/>
              <w:bottom w:val="single" w:sz="4" w:space="0" w:color="auto"/>
            </w:tcBorders>
          </w:tcPr>
          <w:p w:rsidR="002762A5" w:rsidRDefault="002762A5" w:rsidP="002762A5">
            <w:pPr>
              <w:jc w:val="center"/>
            </w:pPr>
            <w:r>
              <w:t>5.30</w:t>
            </w:r>
          </w:p>
          <w:p w:rsidR="002762A5" w:rsidRDefault="002762A5" w:rsidP="002762A5">
            <w:pPr>
              <w:jc w:val="center"/>
            </w:pPr>
            <w:r>
              <w:t>4.88</w:t>
            </w:r>
          </w:p>
        </w:tc>
        <w:tc>
          <w:tcPr>
            <w:tcW w:w="1145" w:type="dxa"/>
            <w:tcBorders>
              <w:top w:val="double" w:sz="4" w:space="0" w:color="auto"/>
              <w:bottom w:val="single" w:sz="4" w:space="0" w:color="auto"/>
            </w:tcBorders>
          </w:tcPr>
          <w:p w:rsidR="002762A5" w:rsidRDefault="002762A5" w:rsidP="002762A5">
            <w:pPr>
              <w:jc w:val="center"/>
            </w:pPr>
            <w:r>
              <w:t>20.90</w:t>
            </w:r>
          </w:p>
          <w:p w:rsidR="002762A5" w:rsidRDefault="002762A5" w:rsidP="002762A5">
            <w:pPr>
              <w:jc w:val="center"/>
            </w:pPr>
            <w:r>
              <w:t>16.10</w:t>
            </w:r>
          </w:p>
        </w:tc>
        <w:tc>
          <w:tcPr>
            <w:tcW w:w="1149" w:type="dxa"/>
            <w:tcBorders>
              <w:top w:val="double" w:sz="4" w:space="0" w:color="auto"/>
              <w:bottom w:val="single" w:sz="4" w:space="0" w:color="auto"/>
            </w:tcBorders>
          </w:tcPr>
          <w:p w:rsidR="002762A5" w:rsidRDefault="002762A5" w:rsidP="002762A5">
            <w:pPr>
              <w:jc w:val="center"/>
            </w:pPr>
            <w:r>
              <w:t>41.48</w:t>
            </w:r>
          </w:p>
          <w:p w:rsidR="002762A5" w:rsidRDefault="002762A5" w:rsidP="002762A5">
            <w:pPr>
              <w:jc w:val="center"/>
            </w:pPr>
            <w:r>
              <w:t>41.74</w:t>
            </w:r>
          </w:p>
        </w:tc>
        <w:tc>
          <w:tcPr>
            <w:tcW w:w="1150" w:type="dxa"/>
            <w:tcBorders>
              <w:top w:val="double" w:sz="4" w:space="0" w:color="auto"/>
              <w:bottom w:val="single" w:sz="4" w:space="0" w:color="auto"/>
            </w:tcBorders>
          </w:tcPr>
          <w:p w:rsidR="002762A5" w:rsidRDefault="002762A5" w:rsidP="002762A5">
            <w:pPr>
              <w:jc w:val="center"/>
            </w:pPr>
            <w:r>
              <w:t>50.70</w:t>
            </w:r>
          </w:p>
          <w:p w:rsidR="002762A5" w:rsidRDefault="002762A5" w:rsidP="002762A5">
            <w:pPr>
              <w:jc w:val="center"/>
            </w:pPr>
            <w:r>
              <w:t>47.61</w:t>
            </w:r>
          </w:p>
        </w:tc>
      </w:tr>
      <w:tr w:rsidR="002762A5" w:rsidTr="00A202A9">
        <w:trPr>
          <w:trHeight w:val="700"/>
        </w:trPr>
        <w:tc>
          <w:tcPr>
            <w:tcW w:w="1164" w:type="dxa"/>
            <w:tcBorders>
              <w:bottom w:val="single" w:sz="4" w:space="0" w:color="auto"/>
            </w:tcBorders>
          </w:tcPr>
          <w:p w:rsidR="002762A5" w:rsidRDefault="002762A5" w:rsidP="00844F7A">
            <w:r>
              <w:t>Single</w:t>
            </w:r>
          </w:p>
          <w:p w:rsidR="002762A5" w:rsidRDefault="002762A5" w:rsidP="00844F7A">
            <w:r>
              <w:t>Multi</w:t>
            </w:r>
          </w:p>
        </w:tc>
        <w:tc>
          <w:tcPr>
            <w:tcW w:w="1230" w:type="dxa"/>
            <w:tcBorders>
              <w:bottom w:val="single" w:sz="4" w:space="0" w:color="auto"/>
              <w:right w:val="double" w:sz="4" w:space="0" w:color="auto"/>
            </w:tcBorders>
          </w:tcPr>
          <w:p w:rsidR="002762A5" w:rsidRDefault="002762A5" w:rsidP="00844F7A">
            <w:r>
              <w:t>EA</w:t>
            </w:r>
          </w:p>
          <w:p w:rsidR="002762A5" w:rsidRDefault="002762A5" w:rsidP="00844F7A">
            <w:r>
              <w:t>EA</w:t>
            </w:r>
          </w:p>
        </w:tc>
        <w:tc>
          <w:tcPr>
            <w:tcW w:w="1152" w:type="dxa"/>
            <w:tcBorders>
              <w:left w:val="double" w:sz="4" w:space="0" w:color="auto"/>
              <w:bottom w:val="single" w:sz="4" w:space="0" w:color="auto"/>
            </w:tcBorders>
          </w:tcPr>
          <w:p w:rsidR="002762A5" w:rsidRDefault="002762A5" w:rsidP="002762A5">
            <w:pPr>
              <w:jc w:val="center"/>
            </w:pPr>
            <w:r>
              <w:t>1.70</w:t>
            </w:r>
          </w:p>
          <w:p w:rsidR="002762A5" w:rsidRDefault="002762A5" w:rsidP="002762A5">
            <w:pPr>
              <w:jc w:val="center"/>
            </w:pPr>
            <w:r>
              <w:t>1.73</w:t>
            </w:r>
          </w:p>
        </w:tc>
        <w:tc>
          <w:tcPr>
            <w:tcW w:w="1151" w:type="dxa"/>
            <w:tcBorders>
              <w:bottom w:val="single" w:sz="4" w:space="0" w:color="auto"/>
              <w:right w:val="double" w:sz="4" w:space="0" w:color="auto"/>
            </w:tcBorders>
          </w:tcPr>
          <w:p w:rsidR="002762A5" w:rsidRDefault="002762A5" w:rsidP="002762A5">
            <w:pPr>
              <w:jc w:val="center"/>
            </w:pPr>
            <w:r>
              <w:t>4.15</w:t>
            </w:r>
          </w:p>
          <w:p w:rsidR="002762A5" w:rsidRDefault="002762A5" w:rsidP="002762A5">
            <w:pPr>
              <w:jc w:val="center"/>
            </w:pPr>
            <w:r>
              <w:t>3.32</w:t>
            </w:r>
          </w:p>
        </w:tc>
        <w:tc>
          <w:tcPr>
            <w:tcW w:w="1145" w:type="dxa"/>
            <w:tcBorders>
              <w:left w:val="double" w:sz="4" w:space="0" w:color="auto"/>
              <w:bottom w:val="single" w:sz="4" w:space="0" w:color="auto"/>
            </w:tcBorders>
          </w:tcPr>
          <w:p w:rsidR="002762A5" w:rsidRDefault="002762A5" w:rsidP="002762A5">
            <w:pPr>
              <w:jc w:val="center"/>
            </w:pPr>
            <w:r>
              <w:t>2.69</w:t>
            </w:r>
          </w:p>
          <w:p w:rsidR="002762A5" w:rsidRDefault="002762A5" w:rsidP="002762A5">
            <w:pPr>
              <w:jc w:val="center"/>
            </w:pPr>
            <w:r>
              <w:t>3.11</w:t>
            </w:r>
          </w:p>
        </w:tc>
        <w:tc>
          <w:tcPr>
            <w:tcW w:w="1145" w:type="dxa"/>
            <w:tcBorders>
              <w:bottom w:val="single" w:sz="4" w:space="0" w:color="auto"/>
            </w:tcBorders>
          </w:tcPr>
          <w:p w:rsidR="002762A5" w:rsidRDefault="002762A5" w:rsidP="002762A5">
            <w:pPr>
              <w:jc w:val="center"/>
            </w:pPr>
            <w:r>
              <w:t>16.16</w:t>
            </w:r>
          </w:p>
          <w:p w:rsidR="002762A5" w:rsidRDefault="002762A5" w:rsidP="002762A5">
            <w:pPr>
              <w:jc w:val="center"/>
            </w:pPr>
            <w:r>
              <w:t>16.40</w:t>
            </w:r>
          </w:p>
        </w:tc>
        <w:tc>
          <w:tcPr>
            <w:tcW w:w="1149" w:type="dxa"/>
            <w:tcBorders>
              <w:bottom w:val="single" w:sz="4" w:space="0" w:color="auto"/>
            </w:tcBorders>
          </w:tcPr>
          <w:p w:rsidR="002762A5" w:rsidRDefault="002762A5" w:rsidP="002762A5">
            <w:pPr>
              <w:jc w:val="center"/>
            </w:pPr>
            <w:r>
              <w:t>58.09</w:t>
            </w:r>
          </w:p>
          <w:p w:rsidR="002762A5" w:rsidRDefault="002762A5" w:rsidP="002762A5">
            <w:pPr>
              <w:jc w:val="center"/>
            </w:pPr>
            <w:r>
              <w:t>37.14</w:t>
            </w:r>
          </w:p>
        </w:tc>
        <w:tc>
          <w:tcPr>
            <w:tcW w:w="1150" w:type="dxa"/>
            <w:tcBorders>
              <w:bottom w:val="single" w:sz="4" w:space="0" w:color="auto"/>
            </w:tcBorders>
          </w:tcPr>
          <w:p w:rsidR="002762A5" w:rsidRDefault="002762A5" w:rsidP="002762A5">
            <w:pPr>
              <w:jc w:val="center"/>
            </w:pPr>
            <w:r>
              <w:t>91.79</w:t>
            </w:r>
          </w:p>
          <w:p w:rsidR="002762A5" w:rsidRDefault="002762A5" w:rsidP="002762A5">
            <w:pPr>
              <w:jc w:val="center"/>
            </w:pPr>
            <w:r>
              <w:t>45.49</w:t>
            </w:r>
          </w:p>
        </w:tc>
      </w:tr>
      <w:tr w:rsidR="002762A5" w:rsidTr="00A202A9">
        <w:trPr>
          <w:trHeight w:val="700"/>
        </w:trPr>
        <w:tc>
          <w:tcPr>
            <w:tcW w:w="1164" w:type="dxa"/>
            <w:tcBorders>
              <w:bottom w:val="single" w:sz="4" w:space="0" w:color="auto"/>
            </w:tcBorders>
          </w:tcPr>
          <w:p w:rsidR="00A202A9" w:rsidRDefault="002762A5" w:rsidP="00844F7A">
            <w:r>
              <w:t>Single</w:t>
            </w:r>
          </w:p>
          <w:p w:rsidR="002762A5" w:rsidRDefault="00A202A9" w:rsidP="00844F7A">
            <w:r>
              <w:t>Multi</w:t>
            </w:r>
          </w:p>
        </w:tc>
        <w:tc>
          <w:tcPr>
            <w:tcW w:w="1230" w:type="dxa"/>
            <w:tcBorders>
              <w:bottom w:val="single" w:sz="4" w:space="0" w:color="auto"/>
              <w:right w:val="double" w:sz="4" w:space="0" w:color="auto"/>
            </w:tcBorders>
          </w:tcPr>
          <w:p w:rsidR="00A202A9" w:rsidRDefault="002762A5" w:rsidP="00844F7A">
            <w:r>
              <w:t>C/N0</w:t>
            </w:r>
          </w:p>
          <w:p w:rsidR="002762A5" w:rsidRDefault="00A202A9" w:rsidP="00844F7A">
            <w:r>
              <w:t>C/N0</w:t>
            </w:r>
          </w:p>
        </w:tc>
        <w:tc>
          <w:tcPr>
            <w:tcW w:w="1152" w:type="dxa"/>
            <w:tcBorders>
              <w:left w:val="double" w:sz="4" w:space="0" w:color="auto"/>
              <w:bottom w:val="single" w:sz="4" w:space="0" w:color="auto"/>
            </w:tcBorders>
          </w:tcPr>
          <w:p w:rsidR="00A202A9" w:rsidRDefault="002762A5" w:rsidP="002762A5">
            <w:pPr>
              <w:jc w:val="center"/>
            </w:pPr>
            <w:r>
              <w:t>1.47</w:t>
            </w:r>
          </w:p>
          <w:p w:rsidR="002762A5" w:rsidRDefault="00A202A9" w:rsidP="002762A5">
            <w:pPr>
              <w:jc w:val="center"/>
            </w:pPr>
            <w:r>
              <w:t>1.32</w:t>
            </w:r>
          </w:p>
        </w:tc>
        <w:tc>
          <w:tcPr>
            <w:tcW w:w="1151" w:type="dxa"/>
            <w:tcBorders>
              <w:bottom w:val="single" w:sz="4" w:space="0" w:color="auto"/>
              <w:right w:val="double" w:sz="4" w:space="0" w:color="auto"/>
            </w:tcBorders>
          </w:tcPr>
          <w:p w:rsidR="00A202A9" w:rsidRDefault="002762A5" w:rsidP="002762A5">
            <w:pPr>
              <w:jc w:val="center"/>
            </w:pPr>
            <w:r>
              <w:t>2.84</w:t>
            </w:r>
          </w:p>
          <w:p w:rsidR="002762A5" w:rsidRDefault="00A202A9" w:rsidP="002762A5">
            <w:pPr>
              <w:jc w:val="center"/>
            </w:pPr>
            <w:r>
              <w:t>2.31</w:t>
            </w:r>
          </w:p>
        </w:tc>
        <w:tc>
          <w:tcPr>
            <w:tcW w:w="1145" w:type="dxa"/>
            <w:tcBorders>
              <w:left w:val="double" w:sz="4" w:space="0" w:color="auto"/>
              <w:bottom w:val="single" w:sz="4" w:space="0" w:color="auto"/>
            </w:tcBorders>
          </w:tcPr>
          <w:p w:rsidR="00A202A9" w:rsidRDefault="002762A5" w:rsidP="002762A5">
            <w:pPr>
              <w:jc w:val="center"/>
            </w:pPr>
            <w:r>
              <w:t>2.31</w:t>
            </w:r>
          </w:p>
          <w:p w:rsidR="002762A5" w:rsidRDefault="00A202A9" w:rsidP="002762A5">
            <w:pPr>
              <w:jc w:val="center"/>
            </w:pPr>
            <w:r>
              <w:t>1.86</w:t>
            </w:r>
          </w:p>
        </w:tc>
        <w:tc>
          <w:tcPr>
            <w:tcW w:w="1145" w:type="dxa"/>
            <w:tcBorders>
              <w:bottom w:val="single" w:sz="4" w:space="0" w:color="auto"/>
            </w:tcBorders>
          </w:tcPr>
          <w:p w:rsidR="00A202A9" w:rsidRDefault="002762A5" w:rsidP="002762A5">
            <w:pPr>
              <w:jc w:val="center"/>
            </w:pPr>
            <w:r>
              <w:t>11.19</w:t>
            </w:r>
          </w:p>
          <w:p w:rsidR="002762A5" w:rsidRDefault="00A202A9" w:rsidP="002762A5">
            <w:pPr>
              <w:jc w:val="center"/>
            </w:pPr>
            <w:r>
              <w:t>10.86</w:t>
            </w:r>
          </w:p>
        </w:tc>
        <w:tc>
          <w:tcPr>
            <w:tcW w:w="1149" w:type="dxa"/>
            <w:tcBorders>
              <w:bottom w:val="single" w:sz="4" w:space="0" w:color="auto"/>
            </w:tcBorders>
          </w:tcPr>
          <w:p w:rsidR="00A202A9" w:rsidRDefault="002762A5" w:rsidP="002762A5">
            <w:pPr>
              <w:jc w:val="center"/>
            </w:pPr>
            <w:r>
              <w:t>43.19</w:t>
            </w:r>
          </w:p>
          <w:p w:rsidR="002762A5" w:rsidRDefault="00A202A9" w:rsidP="002762A5">
            <w:pPr>
              <w:jc w:val="center"/>
            </w:pPr>
            <w:r>
              <w:t>20.94</w:t>
            </w:r>
          </w:p>
        </w:tc>
        <w:tc>
          <w:tcPr>
            <w:tcW w:w="1150" w:type="dxa"/>
            <w:tcBorders>
              <w:bottom w:val="single" w:sz="4" w:space="0" w:color="auto"/>
            </w:tcBorders>
          </w:tcPr>
          <w:p w:rsidR="00A202A9" w:rsidRDefault="002762A5" w:rsidP="002762A5">
            <w:pPr>
              <w:jc w:val="center"/>
            </w:pPr>
            <w:r>
              <w:t>49.32</w:t>
            </w:r>
          </w:p>
          <w:p w:rsidR="002762A5" w:rsidRDefault="00A202A9" w:rsidP="002762A5">
            <w:pPr>
              <w:jc w:val="center"/>
            </w:pPr>
            <w:r>
              <w:t>43.35</w:t>
            </w:r>
          </w:p>
        </w:tc>
      </w:tr>
    </w:tbl>
    <w:p w:rsidR="002762A5" w:rsidRDefault="002762A5" w:rsidP="00844F7A"/>
    <w:p w:rsidR="00844F7A" w:rsidRDefault="00783D8D" w:rsidP="004B06BC">
      <w:r>
        <w:t xml:space="preserve">The </w:t>
      </w:r>
      <w:r w:rsidR="0029691A">
        <w:t>accurate calculation</w:t>
      </w:r>
      <w:r>
        <w:t xml:space="preserve"> of the horizontal position in the mean is confirmed by the table above for the schemes with regard to the observation of the satellites. Overall the C/N0 weighting scheme produces the best results for this measurement scenario</w:t>
      </w:r>
      <w:r w:rsidR="00163F45">
        <w:t xml:space="preserve"> which is especially noticeable in the larger (e.g. 95% or 99% CDF) errors where there is an</w:t>
      </w:r>
      <w:r w:rsidR="002673A7">
        <w:t xml:space="preserve"> improvements of several meters with regard to the other weighting options.</w:t>
      </w:r>
      <w:r w:rsidR="00163F45">
        <w:t xml:space="preserve"> Nonetheless,</w:t>
      </w:r>
      <w:r>
        <w:t xml:space="preserve"> the difference in the mean to the elevation angle scheme is only in the decimeter regime. Note that the single-antenna approach causes a HPE of over 90 meters which does not happen with the multi-antenna approach. This shows that the additional redundancy in the number of observations helps with increasing the accuracy of the positioning. Also the multi-antenna approach has the best results for all weighting schemes with </w:t>
      </w:r>
      <w:r w:rsidR="00A202A9">
        <w:t>one</w:t>
      </w:r>
      <w:r>
        <w:t xml:space="preserve"> </w:t>
      </w:r>
      <w:r w:rsidR="008B5461">
        <w:t xml:space="preserve">of the few </w:t>
      </w:r>
      <w:r>
        <w:t>exception</w:t>
      </w:r>
      <w:r w:rsidR="008B5461">
        <w:t>s</w:t>
      </w:r>
      <w:r>
        <w:t xml:space="preserve"> being the mean of the EA scheme.</w:t>
      </w:r>
    </w:p>
    <w:p w:rsidR="00783D8D" w:rsidRDefault="00783D8D" w:rsidP="004B06BC">
      <w:r>
        <w:t>A disadvantage of the multi-antenna scheme is the number of iterations needed to converge as the single-antenna approach only needed about five iterations in the mean to converge. This is in contrast</w:t>
      </w:r>
      <w:r w:rsidR="00850887">
        <w:t xml:space="preserve"> to the multi-antenna scheme which needed about 20, 32 respectively 34 (N, EA and C/N0 weights) iterations in the mean to converge which is still small enough to ensure real-time computation capability.</w:t>
      </w:r>
    </w:p>
    <w:p w:rsidR="00850887" w:rsidRDefault="00850887" w:rsidP="004B06BC">
      <w:r>
        <w:t>A closer look is taken at the horizontal positioning during the passing of the three bridges where the largest HPE occurred.</w:t>
      </w:r>
    </w:p>
    <w:p w:rsidR="00850887" w:rsidRDefault="00850887" w:rsidP="004B06BC">
      <w:r>
        <w:rPr>
          <w:noProof/>
          <w:lang w:eastAsia="en-GB"/>
        </w:rPr>
        <w:lastRenderedPageBreak/>
        <w:drawing>
          <wp:inline distT="0" distB="0" distL="0" distR="0" wp14:anchorId="7A7A0981" wp14:editId="36CB80D1">
            <wp:extent cx="5428660" cy="2952000"/>
            <wp:effectExtent l="0" t="0" r="635"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_Bridge_NR_CN0_It100_lam-3_RM2.png"/>
                    <pic:cNvPicPr/>
                  </pic:nvPicPr>
                  <pic:blipFill rotWithShape="1">
                    <a:blip r:embed="rId14" cstate="print">
                      <a:extLst>
                        <a:ext uri="{28A0092B-C50C-407E-A947-70E740481C1C}">
                          <a14:useLocalDpi xmlns:a14="http://schemas.microsoft.com/office/drawing/2010/main" val="0"/>
                        </a:ext>
                      </a:extLst>
                    </a:blip>
                    <a:srcRect t="5657" b="1455"/>
                    <a:stretch/>
                  </pic:blipFill>
                  <pic:spPr bwMode="auto">
                    <a:xfrm>
                      <a:off x="0" y="0"/>
                      <a:ext cx="5435501" cy="2955720"/>
                    </a:xfrm>
                    <a:prstGeom prst="rect">
                      <a:avLst/>
                    </a:prstGeom>
                    <a:ln>
                      <a:noFill/>
                    </a:ln>
                    <a:extLst>
                      <a:ext uri="{53640926-AAD7-44D8-BBD7-CCE9431645EC}">
                        <a14:shadowObscured xmlns:a14="http://schemas.microsoft.com/office/drawing/2010/main"/>
                      </a:ext>
                    </a:extLst>
                  </pic:spPr>
                </pic:pic>
              </a:graphicData>
            </a:graphic>
          </wp:inline>
        </w:drawing>
      </w:r>
    </w:p>
    <w:p w:rsidR="00850887" w:rsidRDefault="00850887" w:rsidP="00850887">
      <w:pPr>
        <w:rPr>
          <w:i/>
        </w:rPr>
      </w:pPr>
      <w:r>
        <w:rPr>
          <w:i/>
        </w:rPr>
        <w:t>Figure 6: Horizontal position of single- and multi-antenna approach using the C/N0 weighting scheme during passing of bridges</w:t>
      </w:r>
    </w:p>
    <w:p w:rsidR="00850887" w:rsidRDefault="00850887" w:rsidP="004B06BC">
      <w:r>
        <w:t xml:space="preserve">The figure above confirms that the largest HPE occur during the passing of the ‘Europabruecke’ as well as the railway bridge while the ‘Balduinbruecke’ causes little deviations. What is interesting to see is that the multi-antenna approach in contrast to the single-antenna approach handles the railway bridge quite well. Also the multi-antenna results only have one large outlier </w:t>
      </w:r>
      <w:r w:rsidR="003B35B2">
        <w:t>with</w:t>
      </w:r>
      <w:r>
        <w:t xml:space="preserve"> an HPE of over 40 meters at the ‘Europabruecke’ where as the single-antenna approach has two of them there.</w:t>
      </w:r>
    </w:p>
    <w:p w:rsidR="00850887" w:rsidRDefault="00850887" w:rsidP="004B06BC">
      <w:r>
        <w:t>Overall the</w:t>
      </w:r>
      <w:r w:rsidR="00426759">
        <w:t xml:space="preserve"> multi-antenna approach provided</w:t>
      </w:r>
      <w:r>
        <w:t xml:space="preserve"> a more accurate positioning in the mean as well as in the worst cases where the largest HPE occur</w:t>
      </w:r>
      <w:r w:rsidR="00F115D6">
        <w:t>.</w:t>
      </w:r>
      <w:r>
        <w:t xml:space="preserve"> </w:t>
      </w:r>
    </w:p>
    <w:p w:rsidR="00F115D6" w:rsidRDefault="00F115D6" w:rsidP="00F115D6">
      <w:pPr>
        <w:pStyle w:val="berschrift3"/>
      </w:pPr>
      <w:r>
        <w:t>Quality of attitude quaternion</w:t>
      </w:r>
    </w:p>
    <w:p w:rsidR="00F115D6" w:rsidRDefault="00C87660" w:rsidP="00F115D6">
      <w:r>
        <w:t xml:space="preserve">In the last subsection the attitude quaternions computed by the multi-antenna approach are discussed. </w:t>
      </w:r>
      <w:r w:rsidR="0029691A">
        <w:t xml:space="preserve">Only the results using the C/N0 weighting scheme are considered as they provided the most accurate positioning. </w:t>
      </w:r>
      <w:r>
        <w:t>Unfortunately, no reference compass data was available for this measurement campaign. Therefore, only a qualitative analysis can be done.</w:t>
      </w:r>
    </w:p>
    <w:p w:rsidR="00C87660" w:rsidRDefault="00C87660" w:rsidP="00F115D6">
      <w:r>
        <w:t xml:space="preserve">The </w:t>
      </w:r>
      <w:r w:rsidR="00EB3F74">
        <w:t>next</w:t>
      </w:r>
      <w:r>
        <w:t xml:space="preserve"> figure shows the Euler angles derived from the quaternion for the first six minutes. Note that during that period there were no high structures around the measurement area which could cause unwanted effects such as multipath of NLOS. The radius in the figure represents the time of the sample.</w:t>
      </w:r>
    </w:p>
    <w:p w:rsidR="00C87660" w:rsidRDefault="00C87660" w:rsidP="00F115D6">
      <w:r>
        <w:rPr>
          <w:noProof/>
          <w:lang w:eastAsia="en-GB"/>
        </w:rPr>
        <w:lastRenderedPageBreak/>
        <w:drawing>
          <wp:inline distT="0" distB="0" distL="0" distR="0">
            <wp:extent cx="5734465" cy="3168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erAngles_0m_6m_NR_CN0_It100_lam-3.png"/>
                    <pic:cNvPicPr/>
                  </pic:nvPicPr>
                  <pic:blipFill rotWithShape="1">
                    <a:blip r:embed="rId15" cstate="print">
                      <a:extLst>
                        <a:ext uri="{28A0092B-C50C-407E-A947-70E740481C1C}">
                          <a14:useLocalDpi xmlns:a14="http://schemas.microsoft.com/office/drawing/2010/main" val="0"/>
                        </a:ext>
                      </a:extLst>
                    </a:blip>
                    <a:srcRect t="1067" b="4562"/>
                    <a:stretch/>
                  </pic:blipFill>
                  <pic:spPr bwMode="auto">
                    <a:xfrm>
                      <a:off x="0" y="0"/>
                      <a:ext cx="5759450" cy="3181803"/>
                    </a:xfrm>
                    <a:prstGeom prst="rect">
                      <a:avLst/>
                    </a:prstGeom>
                    <a:ln>
                      <a:noFill/>
                    </a:ln>
                    <a:extLst>
                      <a:ext uri="{53640926-AAD7-44D8-BBD7-CCE9431645EC}">
                        <a14:shadowObscured xmlns:a14="http://schemas.microsoft.com/office/drawing/2010/main"/>
                      </a:ext>
                    </a:extLst>
                  </pic:spPr>
                </pic:pic>
              </a:graphicData>
            </a:graphic>
          </wp:inline>
        </w:drawing>
      </w:r>
    </w:p>
    <w:p w:rsidR="00C87660" w:rsidRDefault="00C87660" w:rsidP="00C87660">
      <w:pPr>
        <w:rPr>
          <w:i/>
        </w:rPr>
      </w:pPr>
      <w:r>
        <w:rPr>
          <w:i/>
        </w:rPr>
        <w:t>Figure 7: Euler angles during the first six minutes</w:t>
      </w:r>
    </w:p>
    <w:p w:rsidR="00C87660" w:rsidRDefault="00C87660" w:rsidP="00C87660">
      <w:r>
        <w:t>The multi-antenna approach shows a good estimat</w:t>
      </w:r>
      <w:r w:rsidR="0029691A">
        <w:t>ion of the attitude of the ship. Roll varies the most</w:t>
      </w:r>
      <w:r>
        <w:t xml:space="preserve"> that is by about 30 degrees which is to be expected since the two GNSS antennas at the back of the ship are only four meters apart and </w:t>
      </w:r>
      <w:r w:rsidR="0029691A">
        <w:t xml:space="preserve">the </w:t>
      </w:r>
      <w:r>
        <w:t xml:space="preserve">mean HPE is larger than one meter. Pitch has smaller variance with the largest deviations </w:t>
      </w:r>
      <w:r w:rsidR="008952DF">
        <w:t>occurring</w:t>
      </w:r>
      <w:r>
        <w:t xml:space="preserve"> during the sixth minute. Yaw seems to be the most reliable angle and only has little variance which implies a reliable heading.</w:t>
      </w:r>
      <w:r w:rsidR="00CD7F3F">
        <w:t xml:space="preserve"> These observations are in line with the results from section 3.1. Of course, this should be confirmed by the compass data</w:t>
      </w:r>
      <w:r w:rsidR="00144C36">
        <w:t xml:space="preserve"> or IMU</w:t>
      </w:r>
      <w:r w:rsidR="00CD7F3F">
        <w:t>.</w:t>
      </w:r>
    </w:p>
    <w:p w:rsidR="00B55451" w:rsidRDefault="00CD7F3F" w:rsidP="00B55451">
      <w:r>
        <w:t xml:space="preserve">In contrast to the previous subsection, a closer look is now taken at the passing of the waterway lock. </w:t>
      </w:r>
      <w:r w:rsidR="007665B3">
        <w:t>Figure 8</w:t>
      </w:r>
      <w:r>
        <w:t xml:space="preserve"> shows the Euler angles during that period of time.</w:t>
      </w:r>
      <w:r w:rsidR="00B55451">
        <w:t xml:space="preserve"> One can see that only two Euler angles seem to be reliable with pitch and yaw having increased variance starting from minute 28. Roll is unpredictable during the passing of the waterway lock. The same phenomenon occurs during the passing of the bridges where even pitch and yaw are unreliable. This suggests that the precision of the attitude quaternion is heavily affected by multipath and NLOS.</w:t>
      </w:r>
    </w:p>
    <w:p w:rsidR="00CD7F3F" w:rsidRDefault="00B55451" w:rsidP="00C87660">
      <w:r>
        <w:t xml:space="preserve">These initial results indicate that for a reliable calculation of the attitude using the multi-antenna approach either the distance of the antennas must be sufficiently large </w:t>
      </w:r>
      <w:r w:rsidR="00C91569">
        <w:t>as in the previous</w:t>
      </w:r>
      <w:r w:rsidR="0029691A">
        <w:t xml:space="preserve"> scenario </w:t>
      </w:r>
      <w:r w:rsidR="00C91569">
        <w:t xml:space="preserve">or </w:t>
      </w:r>
      <w:r>
        <w:t xml:space="preserve">only environments with little to no obstructions can be used to determine </w:t>
      </w:r>
      <w:r w:rsidR="00B8417F">
        <w:t>accurate</w:t>
      </w:r>
      <w:r>
        <w:t xml:space="preserve"> Euler angles.</w:t>
      </w:r>
    </w:p>
    <w:p w:rsidR="00CD7F3F" w:rsidRPr="00C87660" w:rsidRDefault="00CD7F3F" w:rsidP="00C87660">
      <w:r>
        <w:rPr>
          <w:noProof/>
          <w:lang w:eastAsia="en-GB"/>
        </w:rPr>
        <w:lastRenderedPageBreak/>
        <w:drawing>
          <wp:inline distT="0" distB="0" distL="0" distR="0" wp14:anchorId="0539F042" wp14:editId="1AC2BB5F">
            <wp:extent cx="5396991" cy="29880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erAngles_24m_30m_NR_CN0_It100_lam-3.png"/>
                    <pic:cNvPicPr/>
                  </pic:nvPicPr>
                  <pic:blipFill rotWithShape="1">
                    <a:blip r:embed="rId16" cstate="print">
                      <a:extLst>
                        <a:ext uri="{28A0092B-C50C-407E-A947-70E740481C1C}">
                          <a14:useLocalDpi xmlns:a14="http://schemas.microsoft.com/office/drawing/2010/main" val="0"/>
                        </a:ext>
                      </a:extLst>
                    </a:blip>
                    <a:srcRect t="1132" b="4296"/>
                    <a:stretch/>
                  </pic:blipFill>
                  <pic:spPr bwMode="auto">
                    <a:xfrm>
                      <a:off x="0" y="0"/>
                      <a:ext cx="5426167" cy="3004153"/>
                    </a:xfrm>
                    <a:prstGeom prst="rect">
                      <a:avLst/>
                    </a:prstGeom>
                    <a:ln>
                      <a:noFill/>
                    </a:ln>
                    <a:extLst>
                      <a:ext uri="{53640926-AAD7-44D8-BBD7-CCE9431645EC}">
                        <a14:shadowObscured xmlns:a14="http://schemas.microsoft.com/office/drawing/2010/main"/>
                      </a:ext>
                    </a:extLst>
                  </pic:spPr>
                </pic:pic>
              </a:graphicData>
            </a:graphic>
          </wp:inline>
        </w:drawing>
      </w:r>
    </w:p>
    <w:p w:rsidR="00CD7F3F" w:rsidRDefault="0010189C" w:rsidP="00CD7F3F">
      <w:pPr>
        <w:rPr>
          <w:i/>
        </w:rPr>
      </w:pPr>
      <w:r>
        <w:rPr>
          <w:i/>
        </w:rPr>
        <w:t>Figure 8</w:t>
      </w:r>
      <w:r w:rsidR="00CD7F3F">
        <w:rPr>
          <w:i/>
        </w:rPr>
        <w:t>: Euler angles during passing of the waterway lock</w:t>
      </w:r>
    </w:p>
    <w:p w:rsidR="00C87660" w:rsidRPr="00F115D6" w:rsidRDefault="00C87660" w:rsidP="00F115D6"/>
    <w:p w:rsidR="003752FD" w:rsidRDefault="003752FD" w:rsidP="00C03125">
      <w:pPr>
        <w:pStyle w:val="berschrift1"/>
      </w:pPr>
      <w:bookmarkStart w:id="12" w:name="_Toc479851198"/>
      <w:r>
        <w:lastRenderedPageBreak/>
        <w:t>Summary &amp; Outlook</w:t>
      </w:r>
      <w:bookmarkEnd w:id="12"/>
    </w:p>
    <w:p w:rsidR="003752FD" w:rsidRDefault="003752FD" w:rsidP="003752FD">
      <w:r>
        <w:t>The work presented a multi-antenna GNSS approach where the position, the receiver clock offsets as well as the attitude of a ship with at least three indepen</w:t>
      </w:r>
      <w:r w:rsidR="006C2DA1">
        <w:t>dent GNSS antennas are calculated in one weighted LS scheme. The mathematical framework</w:t>
      </w:r>
      <w:r w:rsidR="00A35182">
        <w:t>,</w:t>
      </w:r>
      <w:r w:rsidR="006C2DA1">
        <w:t xml:space="preserve"> as well as a short explanation of the numerical methods used</w:t>
      </w:r>
      <w:r w:rsidR="00A35182">
        <w:t>, was</w:t>
      </w:r>
      <w:r w:rsidR="006C2DA1">
        <w:t xml:space="preserve"> described in the first chapter. The developed methods were tested with real measurement data from two different scenarios using different weighting schemes.</w:t>
      </w:r>
    </w:p>
    <w:p w:rsidR="00AA2E4B" w:rsidRDefault="00AA2E4B" w:rsidP="003752FD">
      <w:r>
        <w:t xml:space="preserve">The results looked promising with the multi-antenna approach having better results than the single-antenna approach in the mean as well as in the largest HPE. Furthermore the calculated attitude was reliable in non-obstructing environments. </w:t>
      </w:r>
      <w:r w:rsidR="00F10437">
        <w:t>Also, the quality of the attitude quaternion has to be verified using an independent measureme</w:t>
      </w:r>
      <w:r w:rsidR="009B6B44">
        <w:t>nt such as IMU or</w:t>
      </w:r>
      <w:r w:rsidR="008D04D0">
        <w:t xml:space="preserve"> compass data for difficult such as the one on the Moselle River.</w:t>
      </w:r>
    </w:p>
    <w:p w:rsidR="00240AFA" w:rsidRDefault="00240AFA" w:rsidP="003752FD">
      <w:r>
        <w:t>Still the maximum HPE is still too large in difficult environments. One way to lessen the impact of faulty observation is the use of robust methods</w:t>
      </w:r>
      <w:r w:rsidR="00B51C7F">
        <w:t xml:space="preserve"> (</w:t>
      </w:r>
      <w:r w:rsidR="00596CCC">
        <w:t>Knight, 2009</w:t>
      </w:r>
      <w:r w:rsidR="00B51C7F">
        <w:t>)</w:t>
      </w:r>
      <w:r>
        <w:t xml:space="preserve"> which can help when there are redu</w:t>
      </w:r>
      <w:r w:rsidR="0013738F">
        <w:t>ndant observations such that single observations can be down weighted or even discarded. This would fit the multi-antenna approach since it needs fewer observations than the single-antenna approach for multiple antennas. Another option would be to combine the positioning data calculated by the multi-antenna approach with inertial data using an extended or unscented Kalman filter.</w:t>
      </w:r>
      <w:r w:rsidR="001562F1">
        <w:t xml:space="preserve"> Further redundancy could be achieved by using additional GNSS such as GLONASS or Galileo.</w:t>
      </w:r>
    </w:p>
    <w:p w:rsidR="0013738F" w:rsidRDefault="0013738F" w:rsidP="003752FD">
      <w:r>
        <w:t xml:space="preserve">Other interesting topics are the </w:t>
      </w:r>
      <w:r w:rsidR="00705DD3">
        <w:t xml:space="preserve">theoretical </w:t>
      </w:r>
      <w:r>
        <w:t>multi-antenna observability, the interpretation of the Jacobian as the geometry matrix and the related dilution of precision (DOP) to predict larger positioning errors.</w:t>
      </w:r>
    </w:p>
    <w:p w:rsidR="00863BDD" w:rsidRDefault="00863BDD" w:rsidP="00227CA2">
      <w:pPr>
        <w:pStyle w:val="berschrift1"/>
        <w:numPr>
          <w:ilvl w:val="0"/>
          <w:numId w:val="0"/>
        </w:numPr>
      </w:pPr>
      <w:bookmarkStart w:id="13" w:name="_Toc479851199"/>
      <w:r>
        <w:lastRenderedPageBreak/>
        <w:t>References</w:t>
      </w:r>
      <w:bookmarkEnd w:id="13"/>
    </w:p>
    <w:p w:rsidR="00446FA3" w:rsidRDefault="00446FA3" w:rsidP="00446FA3">
      <w:r>
        <w:t xml:space="preserve">Borre, K. and Strang, G. </w:t>
      </w:r>
      <w:r w:rsidRPr="006A0F2A">
        <w:t>(</w:t>
      </w:r>
      <w:r>
        <w:t>2010</w:t>
      </w:r>
      <w:r w:rsidRPr="006A0F2A">
        <w:t xml:space="preserve">). </w:t>
      </w:r>
      <w:r>
        <w:t>Algorithms for Global Positioning</w:t>
      </w:r>
      <w:r w:rsidRPr="005A52A8">
        <w:t xml:space="preserve">. </w:t>
      </w:r>
      <w:r>
        <w:t>Wellesley-Cambridge Press</w:t>
      </w:r>
      <w:r w:rsidRPr="005A52A8">
        <w:t>.</w:t>
      </w:r>
    </w:p>
    <w:p w:rsidR="00BA0410" w:rsidRDefault="00127EAE" w:rsidP="00446FA3">
      <w:r>
        <w:t xml:space="preserve">Horn, B.K.P. (1987). Closed-form solution of absolute orientation using unit quaternions. </w:t>
      </w:r>
      <w:r>
        <w:rPr>
          <w:i/>
        </w:rPr>
        <w:t>Journal of the Optical Society of America A</w:t>
      </w:r>
      <w:r w:rsidR="00B834BF">
        <w:t xml:space="preserve">, </w:t>
      </w:r>
      <w:r w:rsidR="00B834BF">
        <w:rPr>
          <w:b/>
        </w:rPr>
        <w:t>4</w:t>
      </w:r>
      <w:r w:rsidR="00BA0410">
        <w:t>(4), pp. 629-642</w:t>
      </w:r>
    </w:p>
    <w:p w:rsidR="00F56376" w:rsidRPr="00596CCC" w:rsidRDefault="00F56376" w:rsidP="00446FA3">
      <w:r>
        <w:t xml:space="preserve">Knight, </w:t>
      </w:r>
      <w:r w:rsidR="00F10437">
        <w:t>N.L. and Wang, J.</w:t>
      </w:r>
      <w:r w:rsidR="00474435">
        <w:t xml:space="preserve"> (2009)</w:t>
      </w:r>
      <w:r w:rsidR="00F10437">
        <w:t xml:space="preserve"> A comparison of outlier detection procedures and robust estimation methods in GPS positioning</w:t>
      </w:r>
      <w:r w:rsidR="00596CCC">
        <w:t xml:space="preserve">. </w:t>
      </w:r>
      <w:r w:rsidR="00596CCC">
        <w:rPr>
          <w:i/>
        </w:rPr>
        <w:t>Journal of Navigation</w:t>
      </w:r>
      <w:r w:rsidR="00596CCC">
        <w:t xml:space="preserve">, </w:t>
      </w:r>
      <w:r w:rsidR="00596CCC" w:rsidRPr="00596CCC">
        <w:rPr>
          <w:b/>
        </w:rPr>
        <w:t>62</w:t>
      </w:r>
      <w:r w:rsidR="00596CCC">
        <w:t>, pp. 699-709</w:t>
      </w:r>
    </w:p>
    <w:p w:rsidR="00446FA3" w:rsidRDefault="00446FA3" w:rsidP="00446FA3">
      <w:r w:rsidRPr="00E00948">
        <w:t>Kuusniemi, H. and Lachapelle, G.</w:t>
      </w:r>
      <w:r>
        <w:t xml:space="preserve"> and Takala, J.</w:t>
      </w:r>
      <w:r w:rsidRPr="00E00948">
        <w:t xml:space="preserve"> (2004). </w:t>
      </w:r>
      <w:r>
        <w:t>Reliability in personal positioning</w:t>
      </w:r>
      <w:r w:rsidRPr="005A52A8">
        <w:t xml:space="preserve">. </w:t>
      </w:r>
      <w:r>
        <w:rPr>
          <w:i/>
        </w:rPr>
        <w:t>Proceedings of GNSS 2004 Conference</w:t>
      </w:r>
      <w:r w:rsidR="00667918">
        <w:t xml:space="preserve">, Rotterdam, </w:t>
      </w:r>
      <w:r>
        <w:t>May</w:t>
      </w:r>
      <w:r w:rsidR="00667918">
        <w:t xml:space="preserve"> 16-19</w:t>
      </w:r>
      <w:r w:rsidRPr="005A52A8">
        <w:t>.</w:t>
      </w:r>
    </w:p>
    <w:p w:rsidR="00446FA3" w:rsidRDefault="00446FA3" w:rsidP="00863BDD">
      <w:r>
        <w:t xml:space="preserve">Ude, A. </w:t>
      </w:r>
      <w:r w:rsidRPr="006A0F2A">
        <w:t>(</w:t>
      </w:r>
      <w:r>
        <w:t>1998</w:t>
      </w:r>
      <w:r w:rsidRPr="006A0F2A">
        <w:t xml:space="preserve">). </w:t>
      </w:r>
      <w:r>
        <w:t xml:space="preserve">Nonlinear least squares optimisation of unit quaternion functions for pose estimation from corresponding features, </w:t>
      </w:r>
      <w:r>
        <w:rPr>
          <w:i/>
        </w:rPr>
        <w:t>14</w:t>
      </w:r>
      <w:r w:rsidRPr="00F20918">
        <w:rPr>
          <w:i/>
          <w:vertAlign w:val="superscript"/>
        </w:rPr>
        <w:t>th</w:t>
      </w:r>
      <w:r>
        <w:rPr>
          <w:i/>
        </w:rPr>
        <w:t xml:space="preserve"> International Conference on Pattern Recognition</w:t>
      </w:r>
      <w:r>
        <w:t>,</w:t>
      </w:r>
      <w:r w:rsidRPr="005A52A8">
        <w:t xml:space="preserve"> </w:t>
      </w:r>
      <w:r w:rsidR="00667918">
        <w:t>Brisbane, Australia, August 16-20</w:t>
      </w:r>
      <w:r>
        <w:t>, pp. 425-427</w:t>
      </w:r>
    </w:p>
    <w:p w:rsidR="00863BDD" w:rsidRPr="00E00948" w:rsidRDefault="007568A8" w:rsidP="00863BDD">
      <w:r w:rsidRPr="007568A8">
        <w:t>Wang, J. and Wang J. (2007</w:t>
      </w:r>
      <w:r w:rsidR="00863BDD" w:rsidRPr="007568A8">
        <w:t xml:space="preserve">). </w:t>
      </w:r>
      <w:r>
        <w:t>Mitigating the effect of multiple outliers on GNSS navigation with M-estimation schemes</w:t>
      </w:r>
      <w:r w:rsidR="00863BDD" w:rsidRPr="005A52A8">
        <w:t xml:space="preserve">. </w:t>
      </w:r>
      <w:r w:rsidR="006C2DA1" w:rsidRPr="006C2DA1">
        <w:rPr>
          <w:i/>
        </w:rPr>
        <w:t>I</w:t>
      </w:r>
      <w:r w:rsidR="006C2DA1">
        <w:rPr>
          <w:i/>
        </w:rPr>
        <w:t>GNSS Symposium</w:t>
      </w:r>
      <w:r w:rsidR="00863BDD" w:rsidRPr="00E00948">
        <w:t xml:space="preserve">, </w:t>
      </w:r>
      <w:r w:rsidR="00E00948" w:rsidRPr="00E00948">
        <w:t xml:space="preserve">The University of New South Wales, </w:t>
      </w:r>
      <w:r w:rsidR="00667918">
        <w:t xml:space="preserve">Sydney, Australia, </w:t>
      </w:r>
      <w:r w:rsidR="00DF6004">
        <w:t>December</w:t>
      </w:r>
      <w:r w:rsidR="00667918">
        <w:t xml:space="preserve"> 4-6</w:t>
      </w:r>
    </w:p>
    <w:p w:rsidR="006A0F2A" w:rsidRDefault="006A0F2A" w:rsidP="00811875">
      <w:r w:rsidRPr="006A0F2A">
        <w:t>Wang, J. and Stewart, M.P.</w:t>
      </w:r>
      <w:r>
        <w:t xml:space="preserve"> and Tsakiri, M.</w:t>
      </w:r>
      <w:r w:rsidRPr="006A0F2A">
        <w:t xml:space="preserve"> (1998). </w:t>
      </w:r>
      <w:r>
        <w:t>Stochastic modelling for static gps baseline data processing</w:t>
      </w:r>
      <w:r w:rsidRPr="005A52A8">
        <w:t xml:space="preserve">. </w:t>
      </w:r>
      <w:r>
        <w:rPr>
          <w:i/>
        </w:rPr>
        <w:t>Journal of Surveying Engineering</w:t>
      </w:r>
      <w:r>
        <w:t xml:space="preserve">, </w:t>
      </w:r>
      <w:r>
        <w:rPr>
          <w:b/>
        </w:rPr>
        <w:t>124</w:t>
      </w:r>
      <w:r>
        <w:t>, pp 171-181</w:t>
      </w:r>
      <w:r w:rsidRPr="005A52A8">
        <w:t>.</w:t>
      </w:r>
    </w:p>
    <w:p w:rsidR="00BA0410" w:rsidRPr="00BA0410" w:rsidRDefault="00BA0410" w:rsidP="00811875">
      <w:r>
        <w:t xml:space="preserve">Ziebold, R. and Lanca., L. and Romanovas, M. (2017), On Fault Detection and Exclusion in Snapshot and Recursive Positioning Algorithms for Maritime Applications, </w:t>
      </w:r>
      <w:r>
        <w:rPr>
          <w:i/>
        </w:rPr>
        <w:t>European Transport Research Review</w:t>
      </w:r>
      <w:r>
        <w:t xml:space="preserve">, </w:t>
      </w:r>
      <w:r>
        <w:rPr>
          <w:b/>
        </w:rPr>
        <w:t>9</w:t>
      </w:r>
      <w:r w:rsidR="00667918">
        <w:t>(1)</w:t>
      </w:r>
    </w:p>
    <w:sectPr w:rsidR="00BA0410" w:rsidRPr="00BA0410" w:rsidSect="00EA118D">
      <w:footerReference w:type="default" r:id="rId17"/>
      <w:headerReference w:type="first" r:id="rId18"/>
      <w:footerReference w:type="firs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85F" w:rsidRDefault="0049785F" w:rsidP="00A1183F">
      <w:pPr>
        <w:spacing w:after="0" w:line="240" w:lineRule="auto"/>
      </w:pPr>
      <w:r>
        <w:separator/>
      </w:r>
    </w:p>
  </w:endnote>
  <w:endnote w:type="continuationSeparator" w:id="0">
    <w:p w:rsidR="0049785F" w:rsidRDefault="0049785F" w:rsidP="00A1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F8" w:rsidRDefault="009A63F8" w:rsidP="00700371">
    <w:pPr>
      <w:pStyle w:val="Fuzeile"/>
      <w:jc w:val="right"/>
    </w:pPr>
    <w:r>
      <w:fldChar w:fldCharType="begin"/>
    </w:r>
    <w:r>
      <w:instrText>PAGE   \* MERGEFORMAT</w:instrText>
    </w:r>
    <w:r>
      <w:fldChar w:fldCharType="separate"/>
    </w:r>
    <w:r w:rsidR="003B35B2" w:rsidRPr="003B35B2">
      <w:rPr>
        <w:noProof/>
        <w:lang w:val="de-DE"/>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F8" w:rsidRDefault="009A63F8" w:rsidP="001A33EA">
    <w:pPr>
      <w:pStyle w:val="Fuzeile"/>
    </w:pPr>
    <w:r w:rsidRPr="00A1183F">
      <w:rPr>
        <w:noProof/>
        <w:lang w:eastAsia="en-GB"/>
      </w:rPr>
      <w:drawing>
        <wp:anchor distT="0" distB="0" distL="114300" distR="114300" simplePos="0" relativeHeight="251678720" behindDoc="1" locked="0" layoutInCell="1" allowOverlap="1" wp14:anchorId="272ED253" wp14:editId="4A477AAA">
          <wp:simplePos x="0" y="0"/>
          <wp:positionH relativeFrom="column">
            <wp:posOffset>4410075</wp:posOffset>
          </wp:positionH>
          <wp:positionV relativeFrom="paragraph">
            <wp:posOffset>-34925</wp:posOffset>
          </wp:positionV>
          <wp:extent cx="1344295" cy="422910"/>
          <wp:effectExtent l="0" t="0" r="8255" b="0"/>
          <wp:wrapTight wrapText="bothSides">
            <wp:wrapPolygon edited="0">
              <wp:start x="0" y="0"/>
              <wp:lineTo x="0" y="20432"/>
              <wp:lineTo x="21427" y="20432"/>
              <wp:lineTo x="21427"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315" b="12508"/>
                  <a:stretch/>
                </pic:blipFill>
                <pic:spPr bwMode="auto">
                  <a:xfrm>
                    <a:off x="0" y="0"/>
                    <a:ext cx="1344295"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83F">
      <w:rPr>
        <w:noProof/>
        <w:lang w:eastAsia="en-GB"/>
      </w:rPr>
      <w:drawing>
        <wp:anchor distT="0" distB="0" distL="114300" distR="114300" simplePos="0" relativeHeight="251676672" behindDoc="0" locked="0" layoutInCell="1" allowOverlap="1" wp14:anchorId="3339B4A9" wp14:editId="47D47642">
          <wp:simplePos x="0" y="0"/>
          <wp:positionH relativeFrom="page">
            <wp:posOffset>876935</wp:posOffset>
          </wp:positionH>
          <wp:positionV relativeFrom="paragraph">
            <wp:posOffset>-157480</wp:posOffset>
          </wp:positionV>
          <wp:extent cx="946785" cy="668020"/>
          <wp:effectExtent l="0" t="0" r="571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TRILogo.jpg"/>
                  <pic:cNvPicPr/>
                </pic:nvPicPr>
                <pic:blipFill>
                  <a:blip r:embed="rId2">
                    <a:extLst>
                      <a:ext uri="{28A0092B-C50C-407E-A947-70E740481C1C}">
                        <a14:useLocalDpi xmlns:a14="http://schemas.microsoft.com/office/drawing/2010/main" val="0"/>
                      </a:ext>
                    </a:extLst>
                  </a:blip>
                  <a:stretch>
                    <a:fillRect/>
                  </a:stretch>
                </pic:blipFill>
                <pic:spPr>
                  <a:xfrm>
                    <a:off x="0" y="0"/>
                    <a:ext cx="946785" cy="668020"/>
                  </a:xfrm>
                  <a:prstGeom prst="rect">
                    <a:avLst/>
                  </a:prstGeom>
                </pic:spPr>
              </pic:pic>
            </a:graphicData>
          </a:graphic>
          <wp14:sizeRelH relativeFrom="margin">
            <wp14:pctWidth>0</wp14:pctWidth>
          </wp14:sizeRelH>
          <wp14:sizeRelV relativeFrom="margin">
            <wp14:pctHeight>0</wp14:pctHeight>
          </wp14:sizeRelV>
        </wp:anchor>
      </w:drawing>
    </w:r>
    <w:r w:rsidRPr="00A1183F">
      <w:rPr>
        <w:noProof/>
        <w:lang w:eastAsia="en-GB"/>
      </w:rPr>
      <w:drawing>
        <wp:anchor distT="0" distB="0" distL="114300" distR="114300" simplePos="0" relativeHeight="251677696" behindDoc="0" locked="0" layoutInCell="1" allowOverlap="1" wp14:anchorId="3CC9AB07" wp14:editId="1FB2F859">
          <wp:simplePos x="0" y="0"/>
          <wp:positionH relativeFrom="column">
            <wp:posOffset>1765935</wp:posOffset>
          </wp:positionH>
          <wp:positionV relativeFrom="paragraph">
            <wp:posOffset>-39370</wp:posOffset>
          </wp:positionV>
          <wp:extent cx="1803400" cy="431165"/>
          <wp:effectExtent l="0" t="0" r="6350" b="6985"/>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340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3F8" w:rsidRPr="001A33EA" w:rsidRDefault="009A63F8" w:rsidP="001A33E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85F" w:rsidRDefault="0049785F" w:rsidP="00A1183F">
      <w:pPr>
        <w:spacing w:after="0" w:line="240" w:lineRule="auto"/>
      </w:pPr>
      <w:r>
        <w:separator/>
      </w:r>
    </w:p>
  </w:footnote>
  <w:footnote w:type="continuationSeparator" w:id="0">
    <w:p w:rsidR="0049785F" w:rsidRDefault="0049785F" w:rsidP="00A118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F8" w:rsidRPr="001A33EA" w:rsidRDefault="009A63F8" w:rsidP="001A33EA">
    <w:pPr>
      <w:pStyle w:val="Kopfzeile"/>
    </w:pPr>
    <w:r w:rsidRPr="00A1183F">
      <w:rPr>
        <w:noProof/>
        <w:lang w:eastAsia="en-GB"/>
      </w:rPr>
      <mc:AlternateContent>
        <mc:Choice Requires="wps">
          <w:drawing>
            <wp:anchor distT="0" distB="0" distL="114300" distR="114300" simplePos="0" relativeHeight="251673600" behindDoc="0" locked="0" layoutInCell="1" allowOverlap="1" wp14:anchorId="6FC9732E" wp14:editId="1E5496C9">
              <wp:simplePos x="0" y="0"/>
              <wp:positionH relativeFrom="column">
                <wp:posOffset>1261745</wp:posOffset>
              </wp:positionH>
              <wp:positionV relativeFrom="paragraph">
                <wp:posOffset>46990</wp:posOffset>
              </wp:positionV>
              <wp:extent cx="3430270" cy="375920"/>
              <wp:effectExtent l="0" t="0" r="0" b="508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3F8" w:rsidRDefault="009A63F8" w:rsidP="001A33EA">
                          <w:pPr>
                            <w:jc w:val="left"/>
                            <w:rPr>
                              <w:rFonts w:ascii="Candara" w:hAnsi="Candara" w:cs="Arial"/>
                              <w:sz w:val="36"/>
                              <w:szCs w:val="36"/>
                            </w:rPr>
                          </w:pPr>
                          <w:r>
                            <w:rPr>
                              <w:rFonts w:ascii="Candara" w:hAnsi="Candara" w:cs="Arial"/>
                              <w:sz w:val="36"/>
                              <w:szCs w:val="36"/>
                            </w:rPr>
                            <w:t>Young Researchers Seminar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9.35pt;margin-top:3.7pt;width:270.1pt;height:2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YEtwIAALo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" filled="f" stroked="f">
              <v:textbox>
                <w:txbxContent>
                  <w:p w:rsidR="00E639CF" w:rsidRDefault="00E639CF" w:rsidP="001A33EA">
                    <w:pPr>
                      <w:jc w:val="left"/>
                      <w:rPr>
                        <w:rFonts w:ascii="Candara" w:hAnsi="Candara" w:cs="Arial"/>
                        <w:sz w:val="36"/>
                        <w:szCs w:val="36"/>
                      </w:rPr>
                    </w:pPr>
                    <w:r>
                      <w:rPr>
                        <w:rFonts w:ascii="Candara" w:hAnsi="Candara" w:cs="Arial"/>
                        <w:sz w:val="36"/>
                        <w:szCs w:val="36"/>
                      </w:rPr>
                      <w:t>Young Researchers Seminar 2017</w:t>
                    </w:r>
                  </w:p>
                </w:txbxContent>
              </v:textbox>
            </v:shape>
          </w:pict>
        </mc:Fallback>
      </mc:AlternateContent>
    </w:r>
    <w:r>
      <w:rPr>
        <w:noProof/>
        <w:lang w:eastAsia="en-GB"/>
      </w:rPr>
      <w:drawing>
        <wp:anchor distT="0" distB="0" distL="114300" distR="114300" simplePos="0" relativeHeight="251674624" behindDoc="1" locked="0" layoutInCell="1" allowOverlap="1" wp14:anchorId="2E29663A" wp14:editId="0543844F">
          <wp:simplePos x="0" y="0"/>
          <wp:positionH relativeFrom="column">
            <wp:posOffset>-3810</wp:posOffset>
          </wp:positionH>
          <wp:positionV relativeFrom="paragraph">
            <wp:posOffset>-156747</wp:posOffset>
          </wp:positionV>
          <wp:extent cx="1212850" cy="770255"/>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s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28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668DD"/>
    <w:multiLevelType w:val="hybridMultilevel"/>
    <w:tmpl w:val="7186BD76"/>
    <w:lvl w:ilvl="0" w:tplc="D7F46C4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79321B4"/>
    <w:multiLevelType w:val="multilevel"/>
    <w:tmpl w:val="1DF822EC"/>
    <w:lvl w:ilvl="0">
      <w:start w:val="1"/>
      <w:numFmt w:val="decimal"/>
      <w:pStyle w:val="berschrift1"/>
      <w:lvlText w:val="%1."/>
      <w:lvlJc w:val="left"/>
      <w:pPr>
        <w:ind w:left="720" w:hanging="360"/>
      </w:pPr>
    </w:lvl>
    <w:lvl w:ilvl="1">
      <w:start w:val="1"/>
      <w:numFmt w:val="decimal"/>
      <w:pStyle w:val="berschrift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AA4"/>
    <w:rsid w:val="000043B3"/>
    <w:rsid w:val="0001215B"/>
    <w:rsid w:val="00045F9B"/>
    <w:rsid w:val="00074F20"/>
    <w:rsid w:val="000A4255"/>
    <w:rsid w:val="000B5129"/>
    <w:rsid w:val="000C2B47"/>
    <w:rsid w:val="000F70A2"/>
    <w:rsid w:val="0010189C"/>
    <w:rsid w:val="00114224"/>
    <w:rsid w:val="00127EAE"/>
    <w:rsid w:val="00133E9A"/>
    <w:rsid w:val="0013738F"/>
    <w:rsid w:val="00144C36"/>
    <w:rsid w:val="001562F1"/>
    <w:rsid w:val="00163F45"/>
    <w:rsid w:val="00177E31"/>
    <w:rsid w:val="00190E18"/>
    <w:rsid w:val="0019545F"/>
    <w:rsid w:val="001A2C6B"/>
    <w:rsid w:val="001A33EA"/>
    <w:rsid w:val="001A3C82"/>
    <w:rsid w:val="001D5E9D"/>
    <w:rsid w:val="002017BB"/>
    <w:rsid w:val="00227CA2"/>
    <w:rsid w:val="002313CE"/>
    <w:rsid w:val="002318FD"/>
    <w:rsid w:val="00240A0C"/>
    <w:rsid w:val="00240AFA"/>
    <w:rsid w:val="00244B46"/>
    <w:rsid w:val="002453EA"/>
    <w:rsid w:val="002642FC"/>
    <w:rsid w:val="002673A7"/>
    <w:rsid w:val="002762A5"/>
    <w:rsid w:val="002926A9"/>
    <w:rsid w:val="00292DF4"/>
    <w:rsid w:val="0029691A"/>
    <w:rsid w:val="002A54BF"/>
    <w:rsid w:val="002C3281"/>
    <w:rsid w:val="002C5AEE"/>
    <w:rsid w:val="002E71A4"/>
    <w:rsid w:val="003057C4"/>
    <w:rsid w:val="00316C0B"/>
    <w:rsid w:val="003177C0"/>
    <w:rsid w:val="0032287C"/>
    <w:rsid w:val="00325BA4"/>
    <w:rsid w:val="003752FD"/>
    <w:rsid w:val="00381208"/>
    <w:rsid w:val="003B35B2"/>
    <w:rsid w:val="003E46AD"/>
    <w:rsid w:val="00400BC4"/>
    <w:rsid w:val="00426759"/>
    <w:rsid w:val="00445671"/>
    <w:rsid w:val="00446FA3"/>
    <w:rsid w:val="00474435"/>
    <w:rsid w:val="00490C97"/>
    <w:rsid w:val="0049785F"/>
    <w:rsid w:val="00497A29"/>
    <w:rsid w:val="004B06BC"/>
    <w:rsid w:val="004D4FD1"/>
    <w:rsid w:val="00501AA4"/>
    <w:rsid w:val="00516448"/>
    <w:rsid w:val="00523BC6"/>
    <w:rsid w:val="005418E8"/>
    <w:rsid w:val="00555593"/>
    <w:rsid w:val="005578E1"/>
    <w:rsid w:val="00576EB4"/>
    <w:rsid w:val="00596CCC"/>
    <w:rsid w:val="005B1E93"/>
    <w:rsid w:val="005B4027"/>
    <w:rsid w:val="005E186A"/>
    <w:rsid w:val="00667918"/>
    <w:rsid w:val="006818CC"/>
    <w:rsid w:val="00697A93"/>
    <w:rsid w:val="006A0F2A"/>
    <w:rsid w:val="006B1442"/>
    <w:rsid w:val="006C2DA1"/>
    <w:rsid w:val="006C718B"/>
    <w:rsid w:val="006D6336"/>
    <w:rsid w:val="006F2ECA"/>
    <w:rsid w:val="00700371"/>
    <w:rsid w:val="00705DD3"/>
    <w:rsid w:val="00710333"/>
    <w:rsid w:val="00716585"/>
    <w:rsid w:val="007320E9"/>
    <w:rsid w:val="007345D5"/>
    <w:rsid w:val="007355A1"/>
    <w:rsid w:val="00756077"/>
    <w:rsid w:val="007568A8"/>
    <w:rsid w:val="00760EDB"/>
    <w:rsid w:val="007665B3"/>
    <w:rsid w:val="00766CFB"/>
    <w:rsid w:val="00783D8D"/>
    <w:rsid w:val="007914EA"/>
    <w:rsid w:val="007A36A0"/>
    <w:rsid w:val="007D3CB4"/>
    <w:rsid w:val="007E45C4"/>
    <w:rsid w:val="00811875"/>
    <w:rsid w:val="008347F3"/>
    <w:rsid w:val="00835F1C"/>
    <w:rsid w:val="00844F7A"/>
    <w:rsid w:val="00850887"/>
    <w:rsid w:val="00851083"/>
    <w:rsid w:val="00863BDD"/>
    <w:rsid w:val="00884C42"/>
    <w:rsid w:val="008952DF"/>
    <w:rsid w:val="008A3060"/>
    <w:rsid w:val="008B5461"/>
    <w:rsid w:val="008D04BE"/>
    <w:rsid w:val="008D04D0"/>
    <w:rsid w:val="008F6D63"/>
    <w:rsid w:val="008F74D2"/>
    <w:rsid w:val="00954BE7"/>
    <w:rsid w:val="00961D94"/>
    <w:rsid w:val="009A63F8"/>
    <w:rsid w:val="009B5EE4"/>
    <w:rsid w:val="009B6B44"/>
    <w:rsid w:val="009C206A"/>
    <w:rsid w:val="009C2A63"/>
    <w:rsid w:val="009D4B08"/>
    <w:rsid w:val="00A10273"/>
    <w:rsid w:val="00A1183F"/>
    <w:rsid w:val="00A120A4"/>
    <w:rsid w:val="00A202A9"/>
    <w:rsid w:val="00A33081"/>
    <w:rsid w:val="00A35182"/>
    <w:rsid w:val="00A5107F"/>
    <w:rsid w:val="00A60C73"/>
    <w:rsid w:val="00A7393A"/>
    <w:rsid w:val="00AA2E4B"/>
    <w:rsid w:val="00AA31F2"/>
    <w:rsid w:val="00AE219D"/>
    <w:rsid w:val="00B30F99"/>
    <w:rsid w:val="00B51C7F"/>
    <w:rsid w:val="00B55451"/>
    <w:rsid w:val="00B60BFF"/>
    <w:rsid w:val="00B63DE7"/>
    <w:rsid w:val="00B834BF"/>
    <w:rsid w:val="00B8417F"/>
    <w:rsid w:val="00B853D1"/>
    <w:rsid w:val="00BA0410"/>
    <w:rsid w:val="00BA323B"/>
    <w:rsid w:val="00BB66ED"/>
    <w:rsid w:val="00BD1C00"/>
    <w:rsid w:val="00BD7B9A"/>
    <w:rsid w:val="00BF5827"/>
    <w:rsid w:val="00C028D6"/>
    <w:rsid w:val="00C03125"/>
    <w:rsid w:val="00C07343"/>
    <w:rsid w:val="00C262CB"/>
    <w:rsid w:val="00C624FD"/>
    <w:rsid w:val="00C63B04"/>
    <w:rsid w:val="00C87660"/>
    <w:rsid w:val="00C91569"/>
    <w:rsid w:val="00CB5B84"/>
    <w:rsid w:val="00CD449A"/>
    <w:rsid w:val="00CD7F3F"/>
    <w:rsid w:val="00CF26A3"/>
    <w:rsid w:val="00CF6681"/>
    <w:rsid w:val="00D10E3E"/>
    <w:rsid w:val="00D21977"/>
    <w:rsid w:val="00D47853"/>
    <w:rsid w:val="00D54607"/>
    <w:rsid w:val="00D76590"/>
    <w:rsid w:val="00DA5E70"/>
    <w:rsid w:val="00DF6004"/>
    <w:rsid w:val="00E00948"/>
    <w:rsid w:val="00E16B8B"/>
    <w:rsid w:val="00E62E73"/>
    <w:rsid w:val="00E639CF"/>
    <w:rsid w:val="00E670F4"/>
    <w:rsid w:val="00E73035"/>
    <w:rsid w:val="00E76A69"/>
    <w:rsid w:val="00E962C0"/>
    <w:rsid w:val="00EA118D"/>
    <w:rsid w:val="00EA4ECF"/>
    <w:rsid w:val="00EB19D4"/>
    <w:rsid w:val="00EB3F74"/>
    <w:rsid w:val="00EB5A71"/>
    <w:rsid w:val="00EE76C8"/>
    <w:rsid w:val="00F03BD5"/>
    <w:rsid w:val="00F10437"/>
    <w:rsid w:val="00F115D6"/>
    <w:rsid w:val="00F20918"/>
    <w:rsid w:val="00F24B26"/>
    <w:rsid w:val="00F43616"/>
    <w:rsid w:val="00F56376"/>
    <w:rsid w:val="00F56C5D"/>
    <w:rsid w:val="00F6259F"/>
    <w:rsid w:val="00F6672D"/>
    <w:rsid w:val="00FD45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183F"/>
    <w:pPr>
      <w:spacing w:line="300" w:lineRule="auto"/>
      <w:jc w:val="both"/>
    </w:pPr>
    <w:rPr>
      <w:rFonts w:ascii="Times New Roman" w:hAnsi="Times New Roman"/>
      <w:sz w:val="24"/>
      <w:lang w:val="en-GB"/>
    </w:rPr>
  </w:style>
  <w:style w:type="paragraph" w:styleId="berschrift1">
    <w:name w:val="heading 1"/>
    <w:aliases w:val="Chapters"/>
    <w:basedOn w:val="Standard"/>
    <w:next w:val="Standard"/>
    <w:link w:val="berschrift1Zchn"/>
    <w:uiPriority w:val="9"/>
    <w:qFormat/>
    <w:rsid w:val="009C206A"/>
    <w:pPr>
      <w:keepNext/>
      <w:keepLines/>
      <w:pageBreakBefore/>
      <w:numPr>
        <w:numId w:val="1"/>
      </w:numPr>
      <w:spacing w:after="480"/>
      <w:ind w:left="454" w:hanging="454"/>
      <w:outlineLvl w:val="0"/>
    </w:pPr>
    <w:rPr>
      <w:rFonts w:eastAsiaTheme="majorEastAsia" w:cstheme="majorBidi"/>
      <w:b/>
      <w:bCs/>
      <w:smallCaps/>
      <w:sz w:val="48"/>
      <w:szCs w:val="28"/>
    </w:rPr>
  </w:style>
  <w:style w:type="paragraph" w:styleId="berschrift2">
    <w:name w:val="heading 2"/>
    <w:aliases w:val="Main Headings"/>
    <w:basedOn w:val="Standard"/>
    <w:next w:val="Standard"/>
    <w:link w:val="berschrift2Zchn"/>
    <w:uiPriority w:val="9"/>
    <w:unhideWhenUsed/>
    <w:qFormat/>
    <w:rsid w:val="009C206A"/>
    <w:pPr>
      <w:keepNext/>
      <w:keepLines/>
      <w:numPr>
        <w:ilvl w:val="1"/>
        <w:numId w:val="1"/>
      </w:numPr>
      <w:spacing w:before="600" w:after="300"/>
      <w:ind w:left="680" w:hanging="680"/>
      <w:outlineLvl w:val="1"/>
    </w:pPr>
    <w:rPr>
      <w:rFonts w:eastAsiaTheme="majorEastAsia" w:cstheme="majorBidi"/>
      <w:b/>
      <w:bCs/>
      <w:smallCaps/>
      <w:sz w:val="30"/>
      <w:szCs w:val="26"/>
    </w:rPr>
  </w:style>
  <w:style w:type="paragraph" w:styleId="berschrift3">
    <w:name w:val="heading 3"/>
    <w:aliases w:val="Subheadings"/>
    <w:basedOn w:val="Standard"/>
    <w:next w:val="Standard"/>
    <w:link w:val="berschrift3Zchn"/>
    <w:uiPriority w:val="9"/>
    <w:unhideWhenUsed/>
    <w:qFormat/>
    <w:rsid w:val="000A4255"/>
    <w:pPr>
      <w:keepNext/>
      <w:keepLines/>
      <w:spacing w:before="600" w:after="300"/>
      <w:outlineLvl w:val="2"/>
    </w:pPr>
    <w:rPr>
      <w:rFonts w:eastAsiaTheme="majorEastAsia" w:cstheme="majorBidi"/>
      <w:b/>
      <w:bCs/>
    </w:rPr>
  </w:style>
  <w:style w:type="paragraph" w:styleId="berschrift4">
    <w:name w:val="heading 4"/>
    <w:aliases w:val="Sub-subheadings"/>
    <w:basedOn w:val="Standard"/>
    <w:next w:val="Standard"/>
    <w:link w:val="berschrift4Zchn"/>
    <w:uiPriority w:val="9"/>
    <w:unhideWhenUsed/>
    <w:qFormat/>
    <w:rsid w:val="000A4255"/>
    <w:pPr>
      <w:keepNext/>
      <w:keepLines/>
      <w:spacing w:before="300" w:after="0"/>
      <w:outlineLvl w:val="3"/>
    </w:pPr>
    <w:rPr>
      <w:rFonts w:eastAsiaTheme="majorEastAsia" w:cstheme="majorBidi"/>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118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183F"/>
    <w:rPr>
      <w:rFonts w:ascii="Tahoma" w:hAnsi="Tahoma" w:cs="Tahoma"/>
      <w:sz w:val="16"/>
      <w:szCs w:val="16"/>
    </w:rPr>
  </w:style>
  <w:style w:type="paragraph" w:styleId="Kopfzeile">
    <w:name w:val="header"/>
    <w:basedOn w:val="Standard"/>
    <w:link w:val="KopfzeileZchn"/>
    <w:uiPriority w:val="99"/>
    <w:unhideWhenUsed/>
    <w:rsid w:val="00A118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183F"/>
    <w:rPr>
      <w:rFonts w:ascii="Times New Roman" w:hAnsi="Times New Roman"/>
      <w:sz w:val="24"/>
    </w:rPr>
  </w:style>
  <w:style w:type="paragraph" w:styleId="Fuzeile">
    <w:name w:val="footer"/>
    <w:basedOn w:val="Standard"/>
    <w:link w:val="FuzeileZchn"/>
    <w:uiPriority w:val="99"/>
    <w:unhideWhenUsed/>
    <w:rsid w:val="00A118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183F"/>
    <w:rPr>
      <w:rFonts w:ascii="Times New Roman" w:hAnsi="Times New Roman"/>
      <w:sz w:val="24"/>
    </w:rPr>
  </w:style>
  <w:style w:type="character" w:styleId="Platzhaltertext">
    <w:name w:val="Placeholder Text"/>
    <w:basedOn w:val="Absatz-Standardschriftart"/>
    <w:uiPriority w:val="99"/>
    <w:semiHidden/>
    <w:rsid w:val="00CF6681"/>
    <w:rPr>
      <w:color w:val="808080"/>
    </w:rPr>
  </w:style>
  <w:style w:type="character" w:customStyle="1" w:styleId="berschrift1Zchn">
    <w:name w:val="Überschrift 1 Zchn"/>
    <w:aliases w:val="Chapters Zchn"/>
    <w:basedOn w:val="Absatz-Standardschriftart"/>
    <w:link w:val="berschrift1"/>
    <w:uiPriority w:val="9"/>
    <w:rsid w:val="009C206A"/>
    <w:rPr>
      <w:rFonts w:ascii="Times New Roman" w:eastAsiaTheme="majorEastAsia" w:hAnsi="Times New Roman" w:cstheme="majorBidi"/>
      <w:b/>
      <w:bCs/>
      <w:smallCaps/>
      <w:sz w:val="48"/>
      <w:szCs w:val="28"/>
      <w:lang w:val="en-GB"/>
    </w:rPr>
  </w:style>
  <w:style w:type="character" w:customStyle="1" w:styleId="berschrift2Zchn">
    <w:name w:val="Überschrift 2 Zchn"/>
    <w:aliases w:val="Main Headings Zchn"/>
    <w:basedOn w:val="Absatz-Standardschriftart"/>
    <w:link w:val="berschrift2"/>
    <w:uiPriority w:val="9"/>
    <w:rsid w:val="009C206A"/>
    <w:rPr>
      <w:rFonts w:ascii="Times New Roman" w:eastAsiaTheme="majorEastAsia" w:hAnsi="Times New Roman" w:cstheme="majorBidi"/>
      <w:b/>
      <w:bCs/>
      <w:smallCaps/>
      <w:sz w:val="30"/>
      <w:szCs w:val="26"/>
      <w:lang w:val="en-GB"/>
    </w:rPr>
  </w:style>
  <w:style w:type="character" w:customStyle="1" w:styleId="berschrift3Zchn">
    <w:name w:val="Überschrift 3 Zchn"/>
    <w:aliases w:val="Subheadings Zchn"/>
    <w:basedOn w:val="Absatz-Standardschriftart"/>
    <w:link w:val="berschrift3"/>
    <w:uiPriority w:val="9"/>
    <w:rsid w:val="000A4255"/>
    <w:rPr>
      <w:rFonts w:ascii="Times New Roman" w:eastAsiaTheme="majorEastAsia" w:hAnsi="Times New Roman" w:cstheme="majorBidi"/>
      <w:b/>
      <w:bCs/>
      <w:sz w:val="24"/>
      <w:lang w:val="en-GB"/>
    </w:rPr>
  </w:style>
  <w:style w:type="character" w:customStyle="1" w:styleId="berschrift4Zchn">
    <w:name w:val="Überschrift 4 Zchn"/>
    <w:aliases w:val="Sub-subheadings Zchn"/>
    <w:basedOn w:val="Absatz-Standardschriftart"/>
    <w:link w:val="berschrift4"/>
    <w:uiPriority w:val="9"/>
    <w:rsid w:val="000A4255"/>
    <w:rPr>
      <w:rFonts w:ascii="Times New Roman" w:eastAsiaTheme="majorEastAsia" w:hAnsi="Times New Roman" w:cstheme="majorBidi"/>
      <w:bCs/>
      <w:i/>
      <w:iCs/>
      <w:sz w:val="24"/>
      <w:lang w:val="en-GB"/>
    </w:rPr>
  </w:style>
  <w:style w:type="character" w:styleId="Hyperlink">
    <w:name w:val="Hyperlink"/>
    <w:basedOn w:val="Absatz-Standardschriftart"/>
    <w:uiPriority w:val="99"/>
    <w:unhideWhenUsed/>
    <w:rsid w:val="00C262CB"/>
    <w:rPr>
      <w:color w:val="0000FF" w:themeColor="hyperlink"/>
      <w:u w:val="single"/>
    </w:rPr>
  </w:style>
  <w:style w:type="paragraph" w:styleId="Verzeichnis1">
    <w:name w:val="toc 1"/>
    <w:basedOn w:val="Standard"/>
    <w:next w:val="Standard"/>
    <w:autoRedefine/>
    <w:uiPriority w:val="39"/>
    <w:unhideWhenUsed/>
    <w:rsid w:val="00884C42"/>
    <w:pPr>
      <w:tabs>
        <w:tab w:val="left" w:pos="440"/>
        <w:tab w:val="right" w:leader="dot" w:pos="9060"/>
      </w:tabs>
      <w:spacing w:before="240" w:after="160"/>
      <w:ind w:left="454" w:hanging="454"/>
      <w:jc w:val="left"/>
    </w:pPr>
    <w:rPr>
      <w:smallCaps/>
      <w:noProof/>
      <w:sz w:val="28"/>
    </w:rPr>
  </w:style>
  <w:style w:type="paragraph" w:styleId="Verzeichnis2">
    <w:name w:val="toc 2"/>
    <w:basedOn w:val="Standard"/>
    <w:next w:val="Standard"/>
    <w:autoRedefine/>
    <w:uiPriority w:val="39"/>
    <w:unhideWhenUsed/>
    <w:rsid w:val="00884C42"/>
    <w:pPr>
      <w:tabs>
        <w:tab w:val="left" w:pos="1320"/>
        <w:tab w:val="right" w:leader="dot" w:pos="9072"/>
      </w:tabs>
      <w:spacing w:after="120"/>
      <w:ind w:left="1134" w:hanging="680"/>
      <w:jc w:val="left"/>
    </w:pPr>
    <w:rPr>
      <w:smallCaps/>
      <w:noProof/>
    </w:rPr>
  </w:style>
  <w:style w:type="paragraph" w:styleId="Beschriftung">
    <w:name w:val="caption"/>
    <w:basedOn w:val="Standard"/>
    <w:next w:val="Standard"/>
    <w:uiPriority w:val="35"/>
    <w:unhideWhenUsed/>
    <w:qFormat/>
    <w:rsid w:val="00114224"/>
    <w:pPr>
      <w:spacing w:line="240" w:lineRule="auto"/>
    </w:pPr>
    <w:rPr>
      <w:b/>
      <w:bCs/>
      <w:color w:val="4F81BD" w:themeColor="accent1"/>
      <w:sz w:val="18"/>
      <w:szCs w:val="18"/>
    </w:rPr>
  </w:style>
  <w:style w:type="table" w:styleId="Tabellenraster">
    <w:name w:val="Table Grid"/>
    <w:basedOn w:val="NormaleTabelle"/>
    <w:uiPriority w:val="59"/>
    <w:rsid w:val="00114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183F"/>
    <w:pPr>
      <w:spacing w:line="300" w:lineRule="auto"/>
      <w:jc w:val="both"/>
    </w:pPr>
    <w:rPr>
      <w:rFonts w:ascii="Times New Roman" w:hAnsi="Times New Roman"/>
      <w:sz w:val="24"/>
      <w:lang w:val="en-GB"/>
    </w:rPr>
  </w:style>
  <w:style w:type="paragraph" w:styleId="berschrift1">
    <w:name w:val="heading 1"/>
    <w:aliases w:val="Chapters"/>
    <w:basedOn w:val="Standard"/>
    <w:next w:val="Standard"/>
    <w:link w:val="berschrift1Zchn"/>
    <w:uiPriority w:val="9"/>
    <w:qFormat/>
    <w:rsid w:val="009C206A"/>
    <w:pPr>
      <w:keepNext/>
      <w:keepLines/>
      <w:pageBreakBefore/>
      <w:numPr>
        <w:numId w:val="1"/>
      </w:numPr>
      <w:spacing w:after="480"/>
      <w:ind w:left="454" w:hanging="454"/>
      <w:outlineLvl w:val="0"/>
    </w:pPr>
    <w:rPr>
      <w:rFonts w:eastAsiaTheme="majorEastAsia" w:cstheme="majorBidi"/>
      <w:b/>
      <w:bCs/>
      <w:smallCaps/>
      <w:sz w:val="48"/>
      <w:szCs w:val="28"/>
    </w:rPr>
  </w:style>
  <w:style w:type="paragraph" w:styleId="berschrift2">
    <w:name w:val="heading 2"/>
    <w:aliases w:val="Main Headings"/>
    <w:basedOn w:val="Standard"/>
    <w:next w:val="Standard"/>
    <w:link w:val="berschrift2Zchn"/>
    <w:uiPriority w:val="9"/>
    <w:unhideWhenUsed/>
    <w:qFormat/>
    <w:rsid w:val="009C206A"/>
    <w:pPr>
      <w:keepNext/>
      <w:keepLines/>
      <w:numPr>
        <w:ilvl w:val="1"/>
        <w:numId w:val="1"/>
      </w:numPr>
      <w:spacing w:before="600" w:after="300"/>
      <w:ind w:left="680" w:hanging="680"/>
      <w:outlineLvl w:val="1"/>
    </w:pPr>
    <w:rPr>
      <w:rFonts w:eastAsiaTheme="majorEastAsia" w:cstheme="majorBidi"/>
      <w:b/>
      <w:bCs/>
      <w:smallCaps/>
      <w:sz w:val="30"/>
      <w:szCs w:val="26"/>
    </w:rPr>
  </w:style>
  <w:style w:type="paragraph" w:styleId="berschrift3">
    <w:name w:val="heading 3"/>
    <w:aliases w:val="Subheadings"/>
    <w:basedOn w:val="Standard"/>
    <w:next w:val="Standard"/>
    <w:link w:val="berschrift3Zchn"/>
    <w:uiPriority w:val="9"/>
    <w:unhideWhenUsed/>
    <w:qFormat/>
    <w:rsid w:val="000A4255"/>
    <w:pPr>
      <w:keepNext/>
      <w:keepLines/>
      <w:spacing w:before="600" w:after="300"/>
      <w:outlineLvl w:val="2"/>
    </w:pPr>
    <w:rPr>
      <w:rFonts w:eastAsiaTheme="majorEastAsia" w:cstheme="majorBidi"/>
      <w:b/>
      <w:bCs/>
    </w:rPr>
  </w:style>
  <w:style w:type="paragraph" w:styleId="berschrift4">
    <w:name w:val="heading 4"/>
    <w:aliases w:val="Sub-subheadings"/>
    <w:basedOn w:val="Standard"/>
    <w:next w:val="Standard"/>
    <w:link w:val="berschrift4Zchn"/>
    <w:uiPriority w:val="9"/>
    <w:unhideWhenUsed/>
    <w:qFormat/>
    <w:rsid w:val="000A4255"/>
    <w:pPr>
      <w:keepNext/>
      <w:keepLines/>
      <w:spacing w:before="300" w:after="0"/>
      <w:outlineLvl w:val="3"/>
    </w:pPr>
    <w:rPr>
      <w:rFonts w:eastAsiaTheme="majorEastAsia" w:cstheme="majorBidi"/>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118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183F"/>
    <w:rPr>
      <w:rFonts w:ascii="Tahoma" w:hAnsi="Tahoma" w:cs="Tahoma"/>
      <w:sz w:val="16"/>
      <w:szCs w:val="16"/>
    </w:rPr>
  </w:style>
  <w:style w:type="paragraph" w:styleId="Kopfzeile">
    <w:name w:val="header"/>
    <w:basedOn w:val="Standard"/>
    <w:link w:val="KopfzeileZchn"/>
    <w:uiPriority w:val="99"/>
    <w:unhideWhenUsed/>
    <w:rsid w:val="00A118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183F"/>
    <w:rPr>
      <w:rFonts w:ascii="Times New Roman" w:hAnsi="Times New Roman"/>
      <w:sz w:val="24"/>
    </w:rPr>
  </w:style>
  <w:style w:type="paragraph" w:styleId="Fuzeile">
    <w:name w:val="footer"/>
    <w:basedOn w:val="Standard"/>
    <w:link w:val="FuzeileZchn"/>
    <w:uiPriority w:val="99"/>
    <w:unhideWhenUsed/>
    <w:rsid w:val="00A118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183F"/>
    <w:rPr>
      <w:rFonts w:ascii="Times New Roman" w:hAnsi="Times New Roman"/>
      <w:sz w:val="24"/>
    </w:rPr>
  </w:style>
  <w:style w:type="character" w:styleId="Platzhaltertext">
    <w:name w:val="Placeholder Text"/>
    <w:basedOn w:val="Absatz-Standardschriftart"/>
    <w:uiPriority w:val="99"/>
    <w:semiHidden/>
    <w:rsid w:val="00CF6681"/>
    <w:rPr>
      <w:color w:val="808080"/>
    </w:rPr>
  </w:style>
  <w:style w:type="character" w:customStyle="1" w:styleId="berschrift1Zchn">
    <w:name w:val="Überschrift 1 Zchn"/>
    <w:aliases w:val="Chapters Zchn"/>
    <w:basedOn w:val="Absatz-Standardschriftart"/>
    <w:link w:val="berschrift1"/>
    <w:uiPriority w:val="9"/>
    <w:rsid w:val="009C206A"/>
    <w:rPr>
      <w:rFonts w:ascii="Times New Roman" w:eastAsiaTheme="majorEastAsia" w:hAnsi="Times New Roman" w:cstheme="majorBidi"/>
      <w:b/>
      <w:bCs/>
      <w:smallCaps/>
      <w:sz w:val="48"/>
      <w:szCs w:val="28"/>
      <w:lang w:val="en-GB"/>
    </w:rPr>
  </w:style>
  <w:style w:type="character" w:customStyle="1" w:styleId="berschrift2Zchn">
    <w:name w:val="Überschrift 2 Zchn"/>
    <w:aliases w:val="Main Headings Zchn"/>
    <w:basedOn w:val="Absatz-Standardschriftart"/>
    <w:link w:val="berschrift2"/>
    <w:uiPriority w:val="9"/>
    <w:rsid w:val="009C206A"/>
    <w:rPr>
      <w:rFonts w:ascii="Times New Roman" w:eastAsiaTheme="majorEastAsia" w:hAnsi="Times New Roman" w:cstheme="majorBidi"/>
      <w:b/>
      <w:bCs/>
      <w:smallCaps/>
      <w:sz w:val="30"/>
      <w:szCs w:val="26"/>
      <w:lang w:val="en-GB"/>
    </w:rPr>
  </w:style>
  <w:style w:type="character" w:customStyle="1" w:styleId="berschrift3Zchn">
    <w:name w:val="Überschrift 3 Zchn"/>
    <w:aliases w:val="Subheadings Zchn"/>
    <w:basedOn w:val="Absatz-Standardschriftart"/>
    <w:link w:val="berschrift3"/>
    <w:uiPriority w:val="9"/>
    <w:rsid w:val="000A4255"/>
    <w:rPr>
      <w:rFonts w:ascii="Times New Roman" w:eastAsiaTheme="majorEastAsia" w:hAnsi="Times New Roman" w:cstheme="majorBidi"/>
      <w:b/>
      <w:bCs/>
      <w:sz w:val="24"/>
      <w:lang w:val="en-GB"/>
    </w:rPr>
  </w:style>
  <w:style w:type="character" w:customStyle="1" w:styleId="berschrift4Zchn">
    <w:name w:val="Überschrift 4 Zchn"/>
    <w:aliases w:val="Sub-subheadings Zchn"/>
    <w:basedOn w:val="Absatz-Standardschriftart"/>
    <w:link w:val="berschrift4"/>
    <w:uiPriority w:val="9"/>
    <w:rsid w:val="000A4255"/>
    <w:rPr>
      <w:rFonts w:ascii="Times New Roman" w:eastAsiaTheme="majorEastAsia" w:hAnsi="Times New Roman" w:cstheme="majorBidi"/>
      <w:bCs/>
      <w:i/>
      <w:iCs/>
      <w:sz w:val="24"/>
      <w:lang w:val="en-GB"/>
    </w:rPr>
  </w:style>
  <w:style w:type="character" w:styleId="Hyperlink">
    <w:name w:val="Hyperlink"/>
    <w:basedOn w:val="Absatz-Standardschriftart"/>
    <w:uiPriority w:val="99"/>
    <w:unhideWhenUsed/>
    <w:rsid w:val="00C262CB"/>
    <w:rPr>
      <w:color w:val="0000FF" w:themeColor="hyperlink"/>
      <w:u w:val="single"/>
    </w:rPr>
  </w:style>
  <w:style w:type="paragraph" w:styleId="Verzeichnis1">
    <w:name w:val="toc 1"/>
    <w:basedOn w:val="Standard"/>
    <w:next w:val="Standard"/>
    <w:autoRedefine/>
    <w:uiPriority w:val="39"/>
    <w:unhideWhenUsed/>
    <w:rsid w:val="00884C42"/>
    <w:pPr>
      <w:tabs>
        <w:tab w:val="left" w:pos="440"/>
        <w:tab w:val="right" w:leader="dot" w:pos="9060"/>
      </w:tabs>
      <w:spacing w:before="240" w:after="160"/>
      <w:ind w:left="454" w:hanging="454"/>
      <w:jc w:val="left"/>
    </w:pPr>
    <w:rPr>
      <w:smallCaps/>
      <w:noProof/>
      <w:sz w:val="28"/>
    </w:rPr>
  </w:style>
  <w:style w:type="paragraph" w:styleId="Verzeichnis2">
    <w:name w:val="toc 2"/>
    <w:basedOn w:val="Standard"/>
    <w:next w:val="Standard"/>
    <w:autoRedefine/>
    <w:uiPriority w:val="39"/>
    <w:unhideWhenUsed/>
    <w:rsid w:val="00884C42"/>
    <w:pPr>
      <w:tabs>
        <w:tab w:val="left" w:pos="1320"/>
        <w:tab w:val="right" w:leader="dot" w:pos="9072"/>
      </w:tabs>
      <w:spacing w:after="120"/>
      <w:ind w:left="1134" w:hanging="680"/>
      <w:jc w:val="left"/>
    </w:pPr>
    <w:rPr>
      <w:smallCaps/>
      <w:noProof/>
    </w:rPr>
  </w:style>
  <w:style w:type="paragraph" w:styleId="Beschriftung">
    <w:name w:val="caption"/>
    <w:basedOn w:val="Standard"/>
    <w:next w:val="Standard"/>
    <w:uiPriority w:val="35"/>
    <w:unhideWhenUsed/>
    <w:qFormat/>
    <w:rsid w:val="00114224"/>
    <w:pPr>
      <w:spacing w:line="240" w:lineRule="auto"/>
    </w:pPr>
    <w:rPr>
      <w:b/>
      <w:bCs/>
      <w:color w:val="4F81BD" w:themeColor="accent1"/>
      <w:sz w:val="18"/>
      <w:szCs w:val="18"/>
    </w:rPr>
  </w:style>
  <w:style w:type="table" w:styleId="Tabellenraster">
    <w:name w:val="Table Grid"/>
    <w:basedOn w:val="NormaleTabelle"/>
    <w:uiPriority w:val="59"/>
    <w:rsid w:val="00114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21F24-A46B-4E39-BBE7-842DA55AD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4180</Words>
  <Characters>23827</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DLR</Company>
  <LinksUpToDate>false</LinksUpToDate>
  <CharactersWithSpaces>27952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Pfeiffer, Jean-Marc</dc:creator>
  <cp:lastModifiedBy>Lass, Christoph</cp:lastModifiedBy>
  <cp:revision>115</cp:revision>
  <cp:lastPrinted>2016-04-29T08:43:00Z</cp:lastPrinted>
  <dcterms:created xsi:type="dcterms:W3CDTF">2016-04-26T14:07:00Z</dcterms:created>
  <dcterms:modified xsi:type="dcterms:W3CDTF">2017-04-13T11:43:00Z</dcterms:modified>
</cp:coreProperties>
</file>